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right" w:pos="9360"/>
        </w:tabs>
        <w:jc w:val="right"/>
        <w:rPr>
          <w:rFonts w:ascii="Century Gothic" w:cs="Century Gothic" w:eastAsia="Century Gothic" w:hAnsi="Century Gothic"/>
          <w:color w:val="4a86e8"/>
        </w:rPr>
      </w:pPr>
      <w:bookmarkStart w:colFirst="0" w:colLast="0" w:name="_heading=h.2mtrjte42n1v" w:id="0"/>
      <w:bookmarkEnd w:id="0"/>
      <w:r w:rsidDel="00000000" w:rsidR="00000000" w:rsidRPr="00000000">
        <w:rPr>
          <w:rFonts w:ascii="Century Gothic" w:cs="Century Gothic" w:eastAsia="Century Gothic" w:hAnsi="Century Gothic"/>
          <w:color w:val="4a86e8"/>
          <w:rtl w:val="0"/>
        </w:rPr>
        <w:t xml:space="preserve">Hamlyn Views School                                              </w:t>
      </w:r>
      <w:r w:rsidDel="00000000" w:rsidR="00000000" w:rsidRPr="00000000">
        <w:rPr>
          <w:rFonts w:ascii="Calibri" w:cs="Calibri" w:eastAsia="Calibri" w:hAnsi="Calibri"/>
          <w:color w:val="5b9bd5"/>
          <w:sz w:val="44"/>
          <w:szCs w:val="44"/>
        </w:rPr>
        <w:drawing>
          <wp:inline distB="114300" distT="114300" distL="114300" distR="114300">
            <wp:extent cx="1247237" cy="855662"/>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47237" cy="85566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right" w:pos="9360"/>
        </w:tabs>
        <w:spacing w:after="0" w:lineRule="auto"/>
        <w:rPr/>
      </w:pPr>
      <w:r w:rsidDel="00000000" w:rsidR="00000000" w:rsidRPr="00000000">
        <w:rPr>
          <w:rtl w:val="0"/>
        </w:rPr>
      </w:r>
    </w:p>
    <w:p w:rsidR="00000000" w:rsidDel="00000000" w:rsidP="00000000" w:rsidRDefault="00000000" w:rsidRPr="00000000" w14:paraId="00000003">
      <w:pPr>
        <w:pBdr>
          <w:top w:color="000000" w:space="1" w:sz="4" w:val="single"/>
          <w:left w:color="000000" w:space="4" w:sz="4" w:val="single"/>
          <w:bottom w:color="000000" w:space="1" w:sz="4" w:val="single"/>
          <w:right w:color="000000" w:space="4" w:sz="4" w:val="single"/>
        </w:pBdr>
        <w:jc w:val="center"/>
        <w:rPr>
          <w:rFonts w:ascii="Century Gothic" w:cs="Century Gothic" w:eastAsia="Century Gothic" w:hAnsi="Century Gothic"/>
          <w:sz w:val="44"/>
          <w:szCs w:val="44"/>
        </w:rPr>
      </w:pPr>
      <w:r w:rsidDel="00000000" w:rsidR="00000000" w:rsidRPr="00000000">
        <w:rPr>
          <w:rFonts w:ascii="Century Gothic" w:cs="Century Gothic" w:eastAsia="Century Gothic" w:hAnsi="Century Gothic"/>
          <w:sz w:val="44"/>
          <w:szCs w:val="44"/>
          <w:rtl w:val="0"/>
        </w:rPr>
        <w:t xml:space="preserve">Smoke Free Policy</w:t>
      </w:r>
    </w:p>
    <w:p w:rsidR="00000000" w:rsidDel="00000000" w:rsidP="00000000" w:rsidRDefault="00000000" w:rsidRPr="00000000" w14:paraId="00000004">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PURPOSE</w:t>
      </w:r>
    </w:p>
    <w:p w:rsidR="00000000" w:rsidDel="00000000" w:rsidP="00000000" w:rsidRDefault="00000000" w:rsidRPr="00000000" w14:paraId="00000005">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Our school recognises the danger smoking and passive smoking causes to health, as well as the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need for the school and its staff to provide positive role models to students. </w:t>
      </w:r>
    </w:p>
    <w:p w:rsidR="00000000" w:rsidDel="00000000" w:rsidP="00000000" w:rsidRDefault="00000000" w:rsidRPr="00000000" w14:paraId="00000006">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AIMS</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 ensure that all students are made aware of the dangers of smoking.</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 ensure that a fair and reasonable process for responding to incidents of smoking is developed, understood and consistently followed.</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 ensure students, staff and school visitors comply with Government Smoking regulations.</w:t>
      </w:r>
    </w:p>
    <w:p w:rsidR="00000000" w:rsidDel="00000000" w:rsidP="00000000" w:rsidRDefault="00000000" w:rsidRPr="00000000" w14:paraId="0000000A">
      <w:pPr>
        <w:spacing w:after="0" w:line="240" w:lineRule="auto"/>
        <w:ind w:left="0"/>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B">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IMPLEMENTATION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tab/>
        <w:tab/>
      </w: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The Occupational Health and Safety Act 1985, requires employers to provide a safe </w:t>
      </w:r>
      <w:r w:rsidDel="00000000" w:rsidR="00000000" w:rsidRPr="00000000">
        <w:rPr>
          <w:rFonts w:ascii="Century Gothic" w:cs="Century Gothic" w:eastAsia="Century Gothic" w:hAnsi="Century Gothic"/>
          <w:rtl w:val="0"/>
        </w:rPr>
        <w:t xml:space="preserve">workplace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and as far as practical, without risks to health.  Consequently, for the protection of staff and students, smoking is not permitted in any area of the school property, nor at any school related activity or function, by students, staff or visitors.  Failure by employees to comply with the Act is an offence.</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Smoking is prohibited on all school premises and in school vehicles, whether or not the people working at the workplace or driving are paid or volunteers.</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In addition, staff are not permitted to smoke</w:t>
      </w:r>
      <w:r w:rsidDel="00000000" w:rsidR="00000000" w:rsidRPr="00000000">
        <w:rPr>
          <w:rFonts w:ascii="Century Gothic" w:cs="Century Gothic" w:eastAsia="Century Gothic" w:hAnsi="Century Gothic"/>
          <w:b w:val="0"/>
          <w:i w:val="0"/>
          <w:smallCaps w:val="0"/>
          <w:strike w:val="0"/>
          <w:color w:val="333333"/>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outside the school property within the view of students.</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Families, staff, students and visitors are discouraged from smoking on the footpath / nature-strip around the school boundary.</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From 13 April 2015, under the </w:t>
      </w:r>
      <w:r w:rsidDel="00000000" w:rsidR="00000000" w:rsidRPr="00000000">
        <w:rPr>
          <w:rFonts w:ascii="Century Gothic" w:cs="Century Gothic" w:eastAsia="Century Gothic" w:hAnsi="Century Gothic"/>
          <w:b w:val="0"/>
          <w:i w:val="1"/>
          <w:smallCaps w:val="0"/>
          <w:strike w:val="0"/>
          <w:color w:val="000000"/>
          <w:sz w:val="20"/>
          <w:szCs w:val="20"/>
          <w:u w:val="none"/>
          <w:shd w:fill="auto" w:val="clear"/>
          <w:vertAlign w:val="baseline"/>
          <w:rtl w:val="0"/>
        </w:rPr>
        <w:t xml:space="preserve">Tobacco Act 1987</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smoking is prohibited </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within four metres of an entrance to all schools.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The health risks associated with smoking will form part of the curriculum for relevant students.  Informed choices about smoking will feature amongst the harm minimisation strategies employed in the school’s Drug Education curriculum.</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 Smoking Signs and Quit notices will be posted in the school and at entrances.</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The appropriate counselling and/or disciplinary action will be taken against staff who </w:t>
      </w:r>
      <w:r w:rsidDel="00000000" w:rsidR="00000000" w:rsidRPr="00000000">
        <w:rPr>
          <w:rFonts w:ascii="Century Gothic" w:cs="Century Gothic" w:eastAsia="Century Gothic" w:hAnsi="Century Gothic"/>
          <w:rtl w:val="0"/>
        </w:rPr>
        <w:t xml:space="preserve">breach</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the school’s </w:t>
      </w:r>
      <w:r w:rsidDel="00000000" w:rsidR="00000000" w:rsidRPr="00000000">
        <w:rPr>
          <w:rFonts w:ascii="Century Gothic" w:cs="Century Gothic" w:eastAsia="Century Gothic" w:hAnsi="Century Gothic"/>
          <w:rtl w:val="0"/>
        </w:rPr>
        <w:t xml:space="preserve">Smoke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Free Policy. Partnerships with Community Health Services will enable access to smoking cessation support and resources.</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 combination of counselling and disciplinary measures will accompany any incidents of student smoking. They include;</w:t>
        <w:br w:type="textWrapping"/>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First Offence: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Reminder of </w:t>
      </w:r>
      <w:r w:rsidDel="00000000" w:rsidR="00000000" w:rsidRPr="00000000">
        <w:rPr>
          <w:rFonts w:ascii="Century Gothic" w:cs="Century Gothic" w:eastAsia="Century Gothic" w:hAnsi="Century Gothic"/>
          <w:b w:val="0"/>
          <w:i w:val="1"/>
          <w:smallCaps w:val="0"/>
          <w:strike w:val="0"/>
          <w:color w:val="000000"/>
          <w:sz w:val="20"/>
          <w:szCs w:val="20"/>
          <w:u w:val="none"/>
          <w:shd w:fill="auto" w:val="clear"/>
          <w:vertAlign w:val="baseline"/>
          <w:rtl w:val="0"/>
        </w:rPr>
        <w:t xml:space="preserve">Smoke Free policy</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and counselling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Second Offence: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Parent contact and counselling</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Third Offence: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Suspension and counselling</w:t>
      </w:r>
    </w:p>
    <w:p w:rsidR="00000000" w:rsidDel="00000000" w:rsidP="00000000" w:rsidRDefault="00000000" w:rsidRPr="00000000" w14:paraId="00000018">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REFERENCES</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Tobacco Act 1987  (with amendments as @ 1 July 2015)</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Tobacco Amendment (Protection of Children) Act 2009</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sz w:val="20"/>
          <w:szCs w:val="20"/>
          <w:u w:val="none"/>
          <w:shd w:fill="auto" w:val="clear"/>
          <w:vertAlign w:val="baseline"/>
        </w:rPr>
      </w:pPr>
      <w:hyperlink r:id="rId8">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Victoria Government Gazette - Ministerial order banning the sale of certain tobacco products (June 2010)</w:t>
        </w:r>
      </w:hyperlink>
      <w:r w:rsidDel="00000000" w:rsidR="00000000" w:rsidRPr="00000000">
        <w:rPr>
          <w:rtl w:val="0"/>
        </w:rPr>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720" w:right="0" w:hanging="360"/>
        <w:jc w:val="both"/>
        <w:rPr>
          <w:rFonts w:ascii="Century Gothic" w:cs="Century Gothic" w:eastAsia="Century Gothic" w:hAnsi="Century Gothic"/>
          <w:b w:val="0"/>
          <w:i w:val="0"/>
          <w:smallCaps w:val="0"/>
          <w:strike w:val="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VicHeath - Victorian Government </w:t>
        <w:br w:type="textWrapping"/>
      </w:r>
      <w:hyperlink r:id="rId9">
        <w:r w:rsidDel="00000000" w:rsidR="00000000" w:rsidRPr="00000000">
          <w:rPr>
            <w:rFonts w:ascii="Century Gothic" w:cs="Century Gothic" w:eastAsia="Century Gothic" w:hAnsi="Century Gothic"/>
            <w:b w:val="0"/>
            <w:i w:val="0"/>
            <w:smallCaps w:val="0"/>
            <w:strike w:val="0"/>
            <w:color w:val="0000ff"/>
            <w:sz w:val="18"/>
            <w:szCs w:val="18"/>
            <w:u w:val="single"/>
            <w:shd w:fill="auto" w:val="clear"/>
            <w:vertAlign w:val="baseline"/>
            <w:rtl w:val="0"/>
          </w:rPr>
          <w:t xml:space="preserve">https://www2.health.vic.gov.au/public-health/tobacco-reform/smoke-free-areas/learning-environments-smoke-free</w:t>
        </w:r>
      </w:hyperlink>
      <w:r w:rsidDel="00000000" w:rsidR="00000000" w:rsidRPr="00000000">
        <w:rPr>
          <w:rFonts w:ascii="Century Gothic" w:cs="Century Gothic" w:eastAsia="Century Gothic" w:hAnsi="Century Gothic"/>
          <w:rtl w:val="0"/>
        </w:rPr>
        <w:t xml:space="preserv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1E">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EVALUATION </w:t>
      </w:r>
    </w:p>
    <w:p w:rsidR="00000000" w:rsidDel="00000000" w:rsidP="00000000" w:rsidRDefault="00000000" w:rsidRPr="00000000" w14:paraId="0000001F">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right="0" w:firstLine="360"/>
        <w:jc w:val="both"/>
        <w:rPr>
          <w:rFonts w:ascii="Century Gothic" w:cs="Century Gothic" w:eastAsia="Century Gothic" w:hAnsi="Century Gothic"/>
          <w:b w:val="1"/>
          <w:sz w:val="22"/>
          <w:szCs w:val="22"/>
        </w:rPr>
      </w:pPr>
      <w:r w:rsidDel="00000000" w:rsidR="00000000" w:rsidRPr="00000000">
        <w:rPr>
          <w:rtl w:val="0"/>
        </w:rPr>
      </w:r>
    </w:p>
    <w:p w:rsidR="00000000" w:rsidDel="00000000" w:rsidP="00000000" w:rsidRDefault="00000000" w:rsidRPr="00000000" w14:paraId="00000020">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360" w:right="0" w:hanging="360"/>
        <w:jc w:val="both"/>
        <w:rPr>
          <w:rFonts w:ascii="Century Gothic" w:cs="Century Gothic" w:eastAsia="Century Gothic" w:hAnsi="Century Gothic"/>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This policy will be reviewed as part of the school’s two yearly review cycle.</w:t>
      </w:r>
      <w:r w:rsidDel="00000000" w:rsidR="00000000" w:rsidRPr="00000000">
        <w:rPr>
          <w:rtl w:val="0"/>
        </w:rPr>
      </w:r>
    </w:p>
    <w:p w:rsidR="00000000" w:rsidDel="00000000" w:rsidP="00000000" w:rsidRDefault="00000000" w:rsidRPr="00000000" w14:paraId="00000021">
      <w:pPr>
        <w:keepNext w:val="1"/>
        <w:keepLines w:val="0"/>
        <w:widowControl w:val="1"/>
        <w:pBdr>
          <w:top w:space="0" w:sz="0" w:val="nil"/>
          <w:left w:space="0" w:sz="0" w:val="nil"/>
          <w:bottom w:space="0" w:sz="0" w:val="nil"/>
          <w:right w:space="0" w:sz="0" w:val="nil"/>
          <w:between w:space="0" w:sz="0" w:val="nil"/>
        </w:pBdr>
        <w:shd w:fill="auto" w:val="clear"/>
        <w:spacing w:after="240" w:before="0" w:line="276" w:lineRule="auto"/>
        <w:ind w:left="360" w:right="0" w:hanging="360"/>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22">
      <w:pPr>
        <w:keepNext w:val="1"/>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240" w:before="0" w:line="276" w:lineRule="auto"/>
        <w:ind w:left="360" w:right="0" w:hanging="360"/>
        <w:jc w:val="center"/>
        <w:rPr>
          <w:rFonts w:ascii="Century Gothic" w:cs="Century Gothic" w:eastAsia="Century Gothic" w:hAnsi="Century Gothic"/>
          <w:b w:val="1"/>
          <w:i w:val="0"/>
          <w:smallCaps w:val="0"/>
          <w:strike w:val="0"/>
          <w:color w:val="000000"/>
          <w:sz w:val="22"/>
          <w:szCs w:val="22"/>
          <w:u w:val="none"/>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This Policy was reviewed in 20</w:t>
      </w:r>
      <w:r w:rsidDel="00000000" w:rsidR="00000000" w:rsidRPr="00000000">
        <w:rPr>
          <w:rFonts w:ascii="Century Gothic" w:cs="Century Gothic" w:eastAsia="Century Gothic" w:hAnsi="Century Gothic"/>
          <w:b w:val="1"/>
          <w:sz w:val="22"/>
          <w:szCs w:val="22"/>
          <w:rtl w:val="0"/>
        </w:rPr>
        <w:t xml:space="preserve">20</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w:t>
        <w:br w:type="textWrapping"/>
        <w:t xml:space="preserve">Date for next review: </w:t>
      </w:r>
      <w:r w:rsidDel="00000000" w:rsidR="00000000" w:rsidRPr="00000000">
        <w:rPr>
          <w:rFonts w:ascii="Century Gothic" w:cs="Century Gothic" w:eastAsia="Century Gothic" w:hAnsi="Century Gothic"/>
          <w:b w:val="1"/>
          <w:i w:val="0"/>
          <w:smallCaps w:val="0"/>
          <w:strike w:val="0"/>
          <w:color w:val="000000"/>
          <w:sz w:val="22"/>
          <w:szCs w:val="22"/>
          <w:u w:val="none"/>
          <w:vertAlign w:val="baseline"/>
          <w:rtl w:val="0"/>
        </w:rPr>
        <w:t xml:space="preserve">20</w:t>
      </w:r>
      <w:r w:rsidDel="00000000" w:rsidR="00000000" w:rsidRPr="00000000">
        <w:rPr>
          <w:rFonts w:ascii="Century Gothic" w:cs="Century Gothic" w:eastAsia="Century Gothic" w:hAnsi="Century Gothic"/>
          <w:b w:val="1"/>
          <w:sz w:val="22"/>
          <w:szCs w:val="22"/>
          <w:rtl w:val="0"/>
        </w:rPr>
        <w:t xml:space="preserve">22</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pgMar w:bottom="1134" w:top="1134" w:left="164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tl w:val="0"/>
      </w:rPr>
    </w:r>
  </w:p>
  <w:tbl>
    <w:tblPr>
      <w:tblStyle w:val="Table1"/>
      <w:tblW w:w="9462.0" w:type="dxa"/>
      <w:jc w:val="left"/>
      <w:tblInd w:w="0.0" w:type="pct"/>
      <w:tblLayout w:type="fixed"/>
      <w:tblLook w:val="0400"/>
    </w:tblPr>
    <w:tblGrid>
      <w:gridCol w:w="4731"/>
      <w:gridCol w:w="4731"/>
      <w:tblGridChange w:id="0">
        <w:tblGrid>
          <w:gridCol w:w="4731"/>
          <w:gridCol w:w="4731"/>
        </w:tblGrid>
      </w:tblGridChange>
    </w:tblGrid>
    <w:t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Fonts w:ascii="Calibri" w:cs="Calibri" w:eastAsia="Calibri" w:hAnsi="Calibri"/>
              <w:b w:val="0"/>
              <w:i w:val="0"/>
              <w:smallCaps w:val="0"/>
              <w:strike w:val="0"/>
              <w:color w:val="548dd4"/>
              <w:sz w:val="20"/>
              <w:szCs w:val="20"/>
              <w:u w:val="none"/>
              <w:shd w:fill="auto" w:val="clear"/>
              <w:vertAlign w:val="baseline"/>
              <w:rtl w:val="0"/>
            </w:rPr>
            <w:t xml:space="preserve">HVS Smoke Free Policy</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Fonts w:ascii="Calibri" w:cs="Calibri" w:eastAsia="Calibri" w:hAnsi="Calibri"/>
              <w:b w:val="0"/>
              <w:i w:val="0"/>
              <w:smallCaps w:val="0"/>
              <w:strike w:val="0"/>
              <w:color w:val="548dd4"/>
              <w:sz w:val="20"/>
              <w:szCs w:val="20"/>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548dd4"/>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548dd4"/>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tabs>
        <w:tab w:val="center" w:pos="4513"/>
        <w:tab w:val="right" w:pos="9026"/>
      </w:tabs>
      <w:spacing w:after="0" w:line="240" w:lineRule="auto"/>
      <w:ind w:left="0" w:hanging="360"/>
      <w:jc w:val="center"/>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Fonts w:ascii="Century Gothic" w:cs="Century Gothic" w:eastAsia="Century Gothic" w:hAnsi="Century Gothic"/>
        <w:sz w:val="22"/>
        <w:szCs w:val="22"/>
        <w:rtl w:val="0"/>
      </w:rPr>
      <w:t xml:space="preserve">HVS has zero tolerance for any form of child abuse</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hanging="36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360" w:right="0" w:hanging="360"/>
      <w:jc w:val="center"/>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hanging="36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HVS has zero tolerance for any form of child abuse</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AU"/>
      </w:rPr>
    </w:rPrDefault>
    <w:pPrDefault>
      <w:pPr>
        <w:spacing w:after="240" w:line="276" w:lineRule="auto"/>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right" w:pos="9360"/>
      </w:tabs>
      <w:spacing w:after="0" w:before="240" w:lineRule="auto"/>
      <w:ind w:left="0"/>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160" w:lineRule="auto"/>
      <w:ind w:left="0"/>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before="240" w:line="240" w:lineRule="auto"/>
      <w:ind w:left="0"/>
    </w:pPr>
    <w:rPr>
      <w:rFonts w:ascii="Cambria" w:cs="Cambria" w:eastAsia="Cambria" w:hAnsi="Cambria"/>
      <w:color w:val="404040"/>
      <w:sz w:val="56"/>
      <w:szCs w:val="56"/>
    </w:rPr>
  </w:style>
  <w:style w:type="paragraph" w:styleId="Normal" w:default="1">
    <w:name w:val="Normal"/>
    <w:qFormat w:val="1"/>
    <w:pPr>
      <w:ind w:left="360"/>
    </w:pPr>
  </w:style>
  <w:style w:type="paragraph" w:styleId="Heading1">
    <w:name w:val="heading 1"/>
    <w:basedOn w:val="Normal"/>
    <w:next w:val="Normal"/>
    <w:link w:val="Heading1Char"/>
    <w:uiPriority w:val="1"/>
    <w:qFormat w:val="1"/>
    <w:pPr>
      <w:keepNext w:val="1"/>
      <w:keepLines w:val="1"/>
      <w:tabs>
        <w:tab w:val="right" w:pos="9360"/>
      </w:tabs>
      <w:spacing w:after="0" w:before="240"/>
      <w:ind w:left="0"/>
      <w:outlineLvl w:val="0"/>
    </w:pPr>
    <w:rPr>
      <w:rFonts w:asciiTheme="majorHAnsi" w:cstheme="majorBidi" w:eastAsiaTheme="majorEastAsia" w:hAnsiTheme="majorHAnsi"/>
      <w:color w:val="365f91" w:themeColor="accent1" w:themeShade="0000BF"/>
      <w:sz w:val="32"/>
      <w:szCs w:val="32"/>
    </w:rPr>
  </w:style>
  <w:style w:type="paragraph" w:styleId="Heading2">
    <w:name w:val="heading 2"/>
    <w:basedOn w:val="Normal"/>
    <w:next w:val="Normal"/>
    <w:link w:val="Heading2Char"/>
    <w:uiPriority w:val="9"/>
    <w:semiHidden w:val="1"/>
    <w:unhideWhenUsed w:val="1"/>
    <w:qFormat w:val="1"/>
    <w:pPr>
      <w:keepNext w:val="1"/>
      <w:keepLines w:val="1"/>
      <w:spacing w:after="0" w:before="160"/>
      <w:ind w:left="0"/>
      <w:outlineLvl w:val="1"/>
    </w:pPr>
    <w:rPr>
      <w:rFonts w:asciiTheme="majorHAnsi" w:cstheme="majorBidi" w:eastAsiaTheme="majorEastAsia" w:hAnsiTheme="majorHAnsi"/>
      <w:color w:val="365f91"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color w:val="365f91" w:themeColor="accent1" w:themeShade="0000BF"/>
      <w:spacing w:val="4"/>
      <w:sz w:val="26"/>
      <w:szCs w:val="26"/>
    </w:rPr>
  </w:style>
  <w:style w:type="character" w:styleId="PlaceholderText">
    <w:name w:val="Placeholder Text"/>
    <w:basedOn w:val="DefaultParagraphFont"/>
    <w:uiPriority w:val="99"/>
    <w:semiHidden w:val="1"/>
    <w:rPr>
      <w:color w:val="808080"/>
    </w:rPr>
  </w:style>
  <w:style w:type="paragraph" w:styleId="Footer">
    <w:name w:val="footer"/>
    <w:basedOn w:val="Normal"/>
    <w:link w:val="FooterChar"/>
    <w:unhideWhenUsed w:val="1"/>
    <w:pPr>
      <w:tabs>
        <w:tab w:val="center" w:pos="4680"/>
        <w:tab w:val="right" w:pos="9360"/>
      </w:tabs>
      <w:spacing w:after="0" w:line="240" w:lineRule="auto"/>
      <w:ind w:left="0"/>
    </w:pPr>
    <w:rPr>
      <w:color w:val="548dd4" w:themeColor="text2" w:themeTint="000099"/>
    </w:rPr>
  </w:style>
  <w:style w:type="character" w:styleId="FooterChar" w:customStyle="1">
    <w:name w:val="Footer Char"/>
    <w:basedOn w:val="DefaultParagraphFont"/>
    <w:link w:val="Footer"/>
    <w:rPr>
      <w:color w:val="548dd4" w:themeColor="text2" w:themeTint="000099"/>
      <w:spacing w:val="4"/>
      <w:sz w:val="20"/>
      <w:szCs w:val="20"/>
    </w:rPr>
  </w:style>
  <w:style w:type="paragraph" w:styleId="Title">
    <w:name w:val="Title"/>
    <w:basedOn w:val="Normal"/>
    <w:next w:val="Normal"/>
    <w:link w:val="TitleChar"/>
    <w:uiPriority w:val="1"/>
    <w:qFormat w:val="1"/>
    <w:pPr>
      <w:spacing w:before="240" w:line="240" w:lineRule="auto"/>
      <w:ind w:left="0"/>
      <w:contextualSpacing w:val="1"/>
    </w:pPr>
    <w:rPr>
      <w:rFonts w:asciiTheme="majorHAnsi" w:cstheme="majorBidi" w:eastAsiaTheme="majorEastAsia" w:hAnsiTheme="majorHAnsi"/>
      <w:color w:val="404040" w:themeColor="text1" w:themeTint="0000BF"/>
      <w:spacing w:val="-10"/>
      <w:kern w:val="28"/>
      <w:sz w:val="56"/>
      <w:szCs w:val="56"/>
    </w:rPr>
  </w:style>
  <w:style w:type="character" w:styleId="TitleChar" w:customStyle="1">
    <w:name w:val="Title Char"/>
    <w:basedOn w:val="DefaultParagraphFont"/>
    <w:link w:val="Title"/>
    <w:uiPriority w:val="1"/>
    <w:rPr>
      <w:rFonts w:asciiTheme="majorHAnsi" w:cstheme="majorBidi" w:eastAsiaTheme="majorEastAsia" w:hAnsiTheme="majorHAnsi"/>
      <w:color w:val="404040" w:themeColor="text1" w:themeTint="0000BF"/>
      <w:spacing w:val="-10"/>
      <w:kern w:val="28"/>
      <w:sz w:val="56"/>
      <w:szCs w:val="56"/>
    </w:rPr>
  </w:style>
  <w:style w:type="paragraph" w:styleId="ListNumber">
    <w:name w:val="List Number"/>
    <w:basedOn w:val="Normal"/>
    <w:uiPriority w:val="1"/>
    <w:qFormat w:val="1"/>
    <w:pPr>
      <w:keepNext w:val="1"/>
      <w:numPr>
        <w:numId w:val="1"/>
      </w:numPr>
    </w:pPr>
    <w:rPr>
      <w:b w:val="1"/>
      <w:bCs w:val="1"/>
    </w:rPr>
  </w:style>
  <w:style w:type="paragraph" w:styleId="ListNumber2">
    <w:name w:val="List Number 2"/>
    <w:basedOn w:val="Normal"/>
    <w:uiPriority w:val="1"/>
    <w:qFormat w:val="1"/>
    <w:pPr>
      <w:numPr>
        <w:numId w:val="2"/>
      </w:numPr>
      <w:ind w:left="720"/>
      <w:contextualSpacing w:val="1"/>
    </w:pPr>
  </w:style>
  <w:style w:type="paragraph" w:styleId="ListNumber3">
    <w:name w:val="List Number 3"/>
    <w:basedOn w:val="Normal"/>
    <w:uiPriority w:val="1"/>
    <w:qFormat w:val="1"/>
    <w:pPr>
      <w:numPr>
        <w:numId w:val="3"/>
      </w:numPr>
      <w:contextualSpacing w:val="1"/>
    </w:pPr>
  </w:style>
  <w:style w:type="paragraph" w:styleId="ListNumber4">
    <w:name w:val="List Number 4"/>
    <w:basedOn w:val="Normal"/>
    <w:uiPriority w:val="1"/>
    <w:qFormat w:val="1"/>
    <w:pPr>
      <w:numPr>
        <w:numId w:val="4"/>
      </w:numPr>
      <w:contextualSpacing w:val="1"/>
    </w:pPr>
  </w:style>
  <w:style w:type="character" w:styleId="Heading1Char" w:customStyle="1">
    <w:name w:val="Heading 1 Char"/>
    <w:basedOn w:val="DefaultParagraphFont"/>
    <w:link w:val="Heading1"/>
    <w:uiPriority w:val="1"/>
    <w:rPr>
      <w:rFonts w:asciiTheme="majorHAnsi" w:cstheme="majorBidi" w:eastAsiaTheme="majorEastAsia" w:hAnsiTheme="majorHAnsi"/>
      <w:color w:val="365f91" w:themeColor="accent1" w:themeShade="0000BF"/>
      <w:spacing w:val="4"/>
      <w:sz w:val="32"/>
      <w:szCs w:val="32"/>
    </w:rPr>
  </w:style>
  <w:style w:type="character" w:styleId="Strong">
    <w:name w:val="Strong"/>
    <w:basedOn w:val="DefaultParagraphFont"/>
    <w:uiPriority w:val="22"/>
    <w:qFormat w:val="1"/>
    <w:rPr>
      <w:b w:val="1"/>
      <w:bCs w:val="1"/>
      <w:color w:val="auto"/>
    </w:rPr>
  </w:style>
  <w:style w:type="paragraph" w:styleId="Default" w:customStyle="1">
    <w:name w:val="Default"/>
    <w:rsid w:val="00C6373A"/>
    <w:pPr>
      <w:autoSpaceDE w:val="0"/>
      <w:autoSpaceDN w:val="0"/>
      <w:adjustRightInd w:val="0"/>
      <w:spacing w:after="0" w:line="240" w:lineRule="auto"/>
    </w:pPr>
    <w:rPr>
      <w:rFonts w:ascii="Arial" w:cs="Arial" w:hAnsi="Arial"/>
      <w:color w:val="000000"/>
      <w:sz w:val="24"/>
      <w:szCs w:val="24"/>
      <w:lang w:val="en-AU"/>
    </w:rPr>
  </w:style>
  <w:style w:type="paragraph" w:styleId="font7" w:customStyle="1">
    <w:name w:val="font_7"/>
    <w:basedOn w:val="Normal"/>
    <w:rsid w:val="00A63864"/>
    <w:pPr>
      <w:spacing w:after="100" w:afterAutospacing="1" w:before="100" w:beforeAutospacing="1" w:line="240" w:lineRule="auto"/>
      <w:ind w:left="0"/>
    </w:pPr>
    <w:rPr>
      <w:rFonts w:ascii="Times New Roman" w:cs="Times New Roman" w:eastAsia="Times New Roman" w:hAnsi="Times New Roman"/>
      <w:sz w:val="24"/>
      <w:szCs w:val="24"/>
      <w:lang w:eastAsia="en-AU" w:val="en-AU"/>
    </w:rPr>
  </w:style>
  <w:style w:type="paragraph" w:styleId="ListParagraph">
    <w:name w:val="List Paragraph"/>
    <w:basedOn w:val="Normal"/>
    <w:uiPriority w:val="34"/>
    <w:qFormat w:val="1"/>
    <w:rsid w:val="00562207"/>
    <w:pPr>
      <w:spacing w:after="160" w:line="259" w:lineRule="auto"/>
      <w:ind w:left="720"/>
      <w:contextualSpacing w:val="1"/>
    </w:pPr>
    <w:rPr>
      <w:rFonts w:eastAsiaTheme="minorHAnsi"/>
      <w:sz w:val="22"/>
      <w:szCs w:val="22"/>
      <w:lang w:eastAsia="en-US" w:val="en-AU"/>
    </w:rPr>
  </w:style>
  <w:style w:type="character" w:styleId="Hyperlink">
    <w:name w:val="Hyperlink"/>
    <w:basedOn w:val="DefaultParagraphFont"/>
    <w:uiPriority w:val="99"/>
    <w:unhideWhenUsed w:val="1"/>
    <w:rsid w:val="00562207"/>
    <w:rPr>
      <w:color w:val="0000ff" w:themeColor="hyperlink"/>
      <w:u w:val="single"/>
    </w:rPr>
  </w:style>
  <w:style w:type="paragraph" w:styleId="BodyTextIndent">
    <w:name w:val="Body Text Indent"/>
    <w:basedOn w:val="Normal"/>
    <w:link w:val="BodyTextIndentChar"/>
    <w:rsid w:val="009C407C"/>
    <w:pPr>
      <w:spacing w:after="120" w:line="240" w:lineRule="auto"/>
      <w:ind w:left="283"/>
    </w:pPr>
    <w:rPr>
      <w:rFonts w:ascii="Times New Roman" w:cs="Times New Roman" w:eastAsia="Times New Roman" w:hAnsi="Times New Roman"/>
      <w:sz w:val="24"/>
      <w:szCs w:val="24"/>
      <w:lang w:eastAsia="en-US" w:val="en-AU"/>
    </w:rPr>
  </w:style>
  <w:style w:type="character" w:styleId="BodyTextIndentChar" w:customStyle="1">
    <w:name w:val="Body Text Indent Char"/>
    <w:basedOn w:val="DefaultParagraphFont"/>
    <w:link w:val="BodyTextIndent"/>
    <w:rsid w:val="009C407C"/>
    <w:rPr>
      <w:rFonts w:ascii="Times New Roman" w:cs="Times New Roman" w:eastAsia="Times New Roman" w:hAnsi="Times New Roman"/>
      <w:sz w:val="24"/>
      <w:szCs w:val="24"/>
      <w:lang w:eastAsia="en-US" w:val="en-AU"/>
    </w:rPr>
  </w:style>
  <w:style w:type="paragraph" w:styleId="Header">
    <w:name w:val="header"/>
    <w:basedOn w:val="Normal"/>
    <w:link w:val="HeaderChar"/>
    <w:unhideWhenUsed w:val="1"/>
    <w:rsid w:val="00500760"/>
    <w:pPr>
      <w:tabs>
        <w:tab w:val="center" w:pos="4513"/>
        <w:tab w:val="right" w:pos="9026"/>
      </w:tabs>
      <w:spacing w:after="0" w:line="240" w:lineRule="auto"/>
    </w:pPr>
  </w:style>
  <w:style w:type="character" w:styleId="HeaderChar" w:customStyle="1">
    <w:name w:val="Header Char"/>
    <w:basedOn w:val="DefaultParagraphFont"/>
    <w:link w:val="Header"/>
    <w:rsid w:val="00500760"/>
  </w:style>
  <w:style w:type="paragraph" w:styleId="BodyText">
    <w:name w:val="Body Text"/>
    <w:basedOn w:val="Normal"/>
    <w:link w:val="BodyTextChar"/>
    <w:uiPriority w:val="99"/>
    <w:unhideWhenUsed w:val="1"/>
    <w:rsid w:val="0025722E"/>
    <w:pPr>
      <w:spacing w:after="120"/>
    </w:pPr>
  </w:style>
  <w:style w:type="character" w:styleId="BodyTextChar" w:customStyle="1">
    <w:name w:val="Body Text Char"/>
    <w:basedOn w:val="DefaultParagraphFont"/>
    <w:link w:val="BodyText"/>
    <w:uiPriority w:val="99"/>
    <w:rsid w:val="0025722E"/>
  </w:style>
  <w:style w:type="paragraph" w:styleId="NormalWeb">
    <w:name w:val="Normal (Web)"/>
    <w:basedOn w:val="Normal"/>
    <w:unhideWhenUsed w:val="1"/>
    <w:rsid w:val="008A69AD"/>
    <w:pPr>
      <w:spacing w:after="0" w:before="150" w:line="240" w:lineRule="auto"/>
      <w:ind w:left="0"/>
    </w:pPr>
    <w:rPr>
      <w:rFonts w:ascii="Verdana" w:cs="Times New Roman" w:eastAsia="Times New Roman" w:hAnsi="Verdana"/>
      <w:sz w:val="24"/>
      <w:szCs w:val="24"/>
      <w:lang w:eastAsia="en-AU" w:val="en-AU"/>
    </w:rPr>
  </w:style>
  <w:style w:type="paragraph" w:styleId="BodyText3">
    <w:name w:val="Body Text 3"/>
    <w:basedOn w:val="Normal"/>
    <w:link w:val="BodyText3Char"/>
    <w:unhideWhenUsed w:val="1"/>
    <w:rsid w:val="008A69AD"/>
    <w:pPr>
      <w:spacing w:after="120" w:line="240" w:lineRule="auto"/>
      <w:ind w:left="0"/>
    </w:pPr>
    <w:rPr>
      <w:rFonts w:ascii="Times New Roman" w:cs="Times New Roman" w:eastAsia="Times New Roman" w:hAnsi="Times New Roman"/>
      <w:sz w:val="16"/>
      <w:szCs w:val="16"/>
      <w:lang w:eastAsia="en-US" w:val="en-AU"/>
    </w:rPr>
  </w:style>
  <w:style w:type="character" w:styleId="BodyText3Char" w:customStyle="1">
    <w:name w:val="Body Text 3 Char"/>
    <w:basedOn w:val="DefaultParagraphFont"/>
    <w:link w:val="BodyText3"/>
    <w:rsid w:val="008A69AD"/>
    <w:rPr>
      <w:rFonts w:ascii="Times New Roman" w:cs="Times New Roman" w:eastAsia="Times New Roman" w:hAnsi="Times New Roman"/>
      <w:sz w:val="16"/>
      <w:szCs w:val="16"/>
      <w:lang w:eastAsia="en-US" w:val="en-AU"/>
    </w:rPr>
  </w:style>
  <w:style w:type="character" w:styleId="Emphasis">
    <w:name w:val="Emphasis"/>
    <w:basedOn w:val="DefaultParagraphFont"/>
    <w:uiPriority w:val="20"/>
    <w:qFormat w:val="1"/>
    <w:rsid w:val="008A69AD"/>
    <w:rPr>
      <w:i w:val="1"/>
      <w:iCs w:val="1"/>
    </w:rPr>
  </w:style>
  <w:style w:type="character" w:styleId="link-icon" w:customStyle="1">
    <w:name w:val="link-icon"/>
    <w:basedOn w:val="DefaultParagraphFont"/>
    <w:rsid w:val="00EA54A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2.health.vic.gov.au/public-health/tobacco-reform/smoke-free-areas/learning-environments-smoke-free"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gazette.vic.gov.au/gazette/Gazettes2010/GG2010G025.pdf#page=6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xkNgDKv5Urc8wiJKAPvM8KtmPg==">AMUW2mVLCdyhVhSJ+uJyeDLIKDYsdrifXm1uBNDaPO98k1isa4OBa34xG9rWy++kO5OackzpPnD3IBk0Ye3s85tPSKp7uMTt9O5s2TW8xVUKqK/hKi23GRKUV4+OXNgDeU0rROw6DZCC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2018-10-20T22:03:00Z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TC040218179991</vt:lpwstr>
  </property>
</Properties>
</file>