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9360"/>
        </w:tabs>
        <w:ind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t>
        <w:tab/>
      </w:r>
      <w:r w:rsidDel="00000000" w:rsidR="00000000" w:rsidRPr="00000000">
        <w:rPr>
          <w:rFonts w:ascii="Calibri" w:cs="Calibri" w:eastAsia="Calibri" w:hAnsi="Calibri"/>
          <w:b w:val="1"/>
          <w:sz w:val="36"/>
          <w:szCs w:val="36"/>
        </w:rPr>
        <w:drawing>
          <wp:inline distB="0" distT="0" distL="0" distR="0">
            <wp:extent cx="1036897" cy="703807"/>
            <wp:effectExtent b="0" l="0" r="0" t="0"/>
            <wp:docPr descr="HMV P-8_Logo CMYK" id="6" name="image2.jpg"/>
            <a:graphic>
              <a:graphicData uri="http://schemas.openxmlformats.org/drawingml/2006/picture">
                <pic:pic>
                  <pic:nvPicPr>
                    <pic:cNvPr descr="HMV P-8_Logo CMYK" id="0" name="image2.jpg"/>
                    <pic:cNvPicPr preferRelativeResize="0"/>
                  </pic:nvPicPr>
                  <pic:blipFill>
                    <a:blip r:embed="rId7"/>
                    <a:srcRect b="0" l="0" r="0" t="0"/>
                    <a:stretch>
                      <a:fillRect/>
                    </a:stretch>
                  </pic:blipFill>
                  <pic:spPr>
                    <a:xfrm>
                      <a:off x="0" y="0"/>
                      <a:ext cx="1036897" cy="7038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ind w:firstLine="0"/>
        <w:jc w:val="center"/>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Accident and Incident Reporting Policy</w:t>
      </w:r>
    </w:p>
    <w:p w:rsidR="00000000" w:rsidDel="00000000" w:rsidP="00000000" w:rsidRDefault="00000000" w:rsidRPr="00000000" w14:paraId="00000003">
      <w:pPr>
        <w:spacing w:after="0" w:line="259" w:lineRule="auto"/>
        <w:ind w:left="0"/>
        <w:jc w:val="both"/>
        <w:rPr>
          <w:rFonts w:ascii="Century Gothic" w:cs="Century Gothic" w:eastAsia="Century Gothic" w:hAnsi="Century Gothic"/>
          <w:b w:val="1"/>
          <w:smallCaps w:val="1"/>
          <w:sz w:val="24"/>
          <w:szCs w:val="24"/>
        </w:rPr>
      </w:pPr>
      <w:r w:rsidDel="00000000" w:rsidR="00000000" w:rsidRPr="00000000">
        <w:rPr>
          <w:b w:val="1"/>
          <w:smallCaps w:val="1"/>
          <w:sz w:val="24"/>
          <w:szCs w:val="24"/>
        </w:rPr>
        <w:drawing>
          <wp:inline distB="114300" distT="114300" distL="114300" distR="114300">
            <wp:extent cx="998276" cy="1002772"/>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98276" cy="100277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76" w:lineRule="auto"/>
        <w:ind w:left="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Help for non-English speakers</w:t>
      </w:r>
    </w:p>
    <w:p w:rsidR="00000000" w:rsidDel="00000000" w:rsidP="00000000" w:rsidRDefault="00000000" w:rsidRPr="00000000" w14:paraId="00000005">
      <w:pPr>
        <w:spacing w:after="0" w:line="276" w:lineRule="auto"/>
        <w:ind w:lef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need help to understand the information in this policy please contact Hamlyn Views School on (03)52155700</w:t>
      </w:r>
    </w:p>
    <w:p w:rsidR="00000000" w:rsidDel="00000000" w:rsidP="00000000" w:rsidRDefault="00000000" w:rsidRPr="00000000" w14:paraId="00000006">
      <w:pPr>
        <w:spacing w:after="0" w:line="276" w:lineRule="auto"/>
        <w:ind w:left="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keepNext w:val="1"/>
        <w:numPr>
          <w:ilvl w:val="0"/>
          <w:numId w:val="3"/>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PURPOSE</w:t>
      </w:r>
    </w:p>
    <w:p w:rsidR="00000000" w:rsidDel="00000000" w:rsidP="00000000" w:rsidRDefault="00000000" w:rsidRPr="00000000" w14:paraId="00000008">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and staff have a fundamental right to be safe at our school. On the rare occasion where accidents, incidents or near-misses occur, these will be documented with the intention of preventing them from occurring in the future. </w:t>
      </w:r>
    </w:p>
    <w:p w:rsidR="00000000" w:rsidDel="00000000" w:rsidP="00000000" w:rsidRDefault="00000000" w:rsidRPr="00000000" w14:paraId="00000009">
      <w:pPr>
        <w:keepNext w:val="1"/>
        <w:numPr>
          <w:ilvl w:val="0"/>
          <w:numId w:val="3"/>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AIMS</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provide clear processes for documenting accidents, incidents and near-misses. </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adhere to DET policy and guidelines for managing the reporting of student and staff accidents, incidents and near-misses.</w:t>
        <w:br w:type="textWrapping"/>
      </w:r>
    </w:p>
    <w:p w:rsidR="00000000" w:rsidDel="00000000" w:rsidP="00000000" w:rsidRDefault="00000000" w:rsidRPr="00000000" w14:paraId="0000000C">
      <w:pPr>
        <w:keepNext w:val="1"/>
        <w:numPr>
          <w:ilvl w:val="0"/>
          <w:numId w:val="3"/>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IMPLEMENTATION </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When an accident, incident or near-miss occurs the following action should be undertaken by the nearest staff member:</w:t>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Administer first aid as required with the assistance of the School Nurse or a trained Level 2 First Aid staff member.</w:t>
      </w: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Seek assistance from nearby staff or school leadership as necessary.</w:t>
      </w:r>
      <w:r w:rsidDel="00000000" w:rsidR="00000000" w:rsidRPr="00000000">
        <w:rPr>
          <w:rtl w:val="0"/>
        </w:rPr>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Notify the principal or their delegate if any serious accident or incident occurs.</w:t>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Complete all written documentation using online reporting system and/or provide to the office as soon as possible.</w:t>
      </w: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Accidents and incidents of a minor accident will be recorded in the school First Aid Booklet (located in the Sick Bay). A copy will be sent home to parents.</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All accidents and incidents involving more serious injury to students must be entered online in the injury management system on CASES21 using the ‘Student Incident Notification Form’ and parents /carers notified promptly.</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rtl w:val="0"/>
        </w:rPr>
        <w:t xml:space="preserve">Injuries to staff must be entered into the EduSafe program </w:t>
      </w:r>
      <w:hyperlink r:id="rId9">
        <w:r w:rsidDel="00000000" w:rsidR="00000000" w:rsidRPr="00000000">
          <w:rPr>
            <w:rFonts w:ascii="Century Gothic" w:cs="Century Gothic" w:eastAsia="Century Gothic" w:hAnsi="Century Gothic"/>
            <w:color w:val="0000ff"/>
            <w:u w:val="single"/>
            <w:rtl w:val="0"/>
          </w:rPr>
          <w:t xml:space="preserve">www.eduweb.vic.gov.au/EduSafe/</w:t>
        </w:r>
      </w:hyperlink>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Visitors and contractors who are unable to access EduSafe should fill out the ‘Incident and Hazard Report Form’ for the Business Manager to enter on EduSafe on their behalf. </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Serious accidents, incidents or near-misses should be reported to</w:t>
      </w:r>
      <w:r w:rsidDel="00000000" w:rsidR="00000000" w:rsidRPr="00000000">
        <w:rPr>
          <w:rFonts w:ascii="Century Gothic" w:cs="Century Gothic" w:eastAsia="Century Gothic" w:hAnsi="Century Gothic"/>
          <w:rtl w:val="0"/>
        </w:rPr>
        <w:t xml:space="preserve"> the Incident Support and Operations Centre </w:t>
      </w:r>
      <w:r w:rsidDel="00000000" w:rsidR="00000000" w:rsidRPr="00000000">
        <w:rPr>
          <w:rFonts w:ascii="Century Gothic" w:cs="Century Gothic" w:eastAsia="Century Gothic" w:hAnsi="Century Gothic"/>
          <w:b w:val="1"/>
          <w:rtl w:val="0"/>
        </w:rPr>
        <w:t xml:space="preserve">(ISOC)</w:t>
      </w:r>
      <w:r w:rsidDel="00000000" w:rsidR="00000000" w:rsidRPr="00000000">
        <w:rPr>
          <w:rFonts w:ascii="Century Gothic" w:cs="Century Gothic" w:eastAsia="Century Gothic" w:hAnsi="Century Gothic"/>
          <w:rtl w:val="0"/>
        </w:rPr>
        <w:t xml:space="preserve"> on </w:t>
      </w:r>
      <w:r w:rsidDel="00000000" w:rsidR="00000000" w:rsidRPr="00000000">
        <w:rPr>
          <w:rFonts w:ascii="Century Gothic" w:cs="Century Gothic" w:eastAsia="Century Gothic" w:hAnsi="Century Gothic"/>
          <w:b w:val="1"/>
          <w:rtl w:val="0"/>
        </w:rPr>
        <w:t xml:space="preserve">1800 126 126</w:t>
      </w: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b0c1d"/>
          <w:highlight w:val="white"/>
          <w:rtl w:val="0"/>
        </w:rPr>
        <w:t xml:space="preserve">As a general rule, a serious incident is one that requires medical attention or a police investigation. More information can be found on the following link: </w:t>
      </w:r>
      <w:hyperlink r:id="rId10">
        <w:r w:rsidDel="00000000" w:rsidR="00000000" w:rsidRPr="00000000">
          <w:rPr>
            <w:rFonts w:ascii="Century Gothic" w:cs="Century Gothic" w:eastAsia="Century Gothic" w:hAnsi="Century Gothic"/>
            <w:color w:val="1155cc"/>
            <w:highlight w:val="white"/>
            <w:u w:val="single"/>
            <w:rtl w:val="0"/>
          </w:rPr>
          <w:t xml:space="preserve">https://www.education.vic.gov.au/school/principals/spag/management/pages/reporting.aspx</w:t>
        </w:r>
      </w:hyperlink>
      <w:r w:rsidDel="00000000" w:rsidR="00000000" w:rsidRPr="00000000">
        <w:rPr>
          <w:rFonts w:ascii="Century Gothic" w:cs="Century Gothic" w:eastAsia="Century Gothic" w:hAnsi="Century Gothic"/>
          <w:color w:val="0b0c1d"/>
          <w:highlight w:val="white"/>
          <w:rtl w:val="0"/>
        </w:rPr>
        <w:t xml:space="preserve"> </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a serious workplace injury has </w:t>
      </w:r>
      <w:r w:rsidDel="00000000" w:rsidR="00000000" w:rsidRPr="00000000">
        <w:rPr>
          <w:rFonts w:ascii="Century Gothic" w:cs="Century Gothic" w:eastAsia="Century Gothic" w:hAnsi="Century Gothic"/>
          <w:rtl w:val="0"/>
        </w:rPr>
        <w:t xml:space="preserve">occurred</w:t>
      </w:r>
      <w:r w:rsidDel="00000000" w:rsidR="00000000" w:rsidRPr="00000000">
        <w:rPr>
          <w:rFonts w:ascii="Century Gothic" w:cs="Century Gothic" w:eastAsia="Century Gothic" w:hAnsi="Century Gothic"/>
          <w:color w:val="000000"/>
          <w:rtl w:val="0"/>
        </w:rPr>
        <w:t xml:space="preserve">, immediately after becoming aware the Principal or their delegate must</w:t>
      </w:r>
      <w:r w:rsidDel="00000000" w:rsidR="00000000" w:rsidRPr="00000000">
        <w:rPr>
          <w:rFonts w:ascii="Century Gothic" w:cs="Century Gothic" w:eastAsia="Century Gothic" w:hAnsi="Century Gothic"/>
          <w:b w:val="1"/>
          <w:color w:val="000000"/>
          <w:rtl w:val="0"/>
        </w:rPr>
        <w:t xml:space="preserve"> </w:t>
      </w:r>
      <w:r w:rsidDel="00000000" w:rsidR="00000000" w:rsidRPr="00000000">
        <w:rPr>
          <w:rFonts w:ascii="Century Gothic" w:cs="Century Gothic" w:eastAsia="Century Gothic" w:hAnsi="Century Gothic"/>
          <w:color w:val="000000"/>
          <w:rtl w:val="0"/>
        </w:rPr>
        <w:t xml:space="preserve">contact the </w:t>
      </w:r>
      <w:r w:rsidDel="00000000" w:rsidR="00000000" w:rsidRPr="00000000">
        <w:rPr>
          <w:rFonts w:ascii="Century Gothic" w:cs="Century Gothic" w:eastAsia="Century Gothic" w:hAnsi="Century Gothic"/>
          <w:b w:val="1"/>
          <w:color w:val="000000"/>
          <w:rtl w:val="0"/>
        </w:rPr>
        <w:t xml:space="preserve">Worksafe</w:t>
      </w:r>
      <w:r w:rsidDel="00000000" w:rsidR="00000000" w:rsidRPr="00000000">
        <w:rPr>
          <w:rFonts w:ascii="Century Gothic" w:cs="Century Gothic" w:eastAsia="Century Gothic" w:hAnsi="Century Gothic"/>
          <w:color w:val="000000"/>
          <w:rtl w:val="0"/>
        </w:rPr>
        <w:t xml:space="preserve"> 24 hour emergency line on </w:t>
      </w:r>
      <w:r w:rsidDel="00000000" w:rsidR="00000000" w:rsidRPr="00000000">
        <w:rPr>
          <w:rFonts w:ascii="Century Gothic" w:cs="Century Gothic" w:eastAsia="Century Gothic" w:hAnsi="Century Gothic"/>
          <w:b w:val="1"/>
          <w:color w:val="000000"/>
          <w:rtl w:val="0"/>
        </w:rPr>
        <w:t xml:space="preserve">132360 </w:t>
      </w:r>
      <w:r w:rsidDel="00000000" w:rsidR="00000000" w:rsidRPr="00000000">
        <w:rPr>
          <w:rFonts w:ascii="Century Gothic" w:cs="Century Gothic" w:eastAsia="Century Gothic" w:hAnsi="Century Gothic"/>
          <w:color w:val="000000"/>
          <w:rtl w:val="0"/>
        </w:rPr>
        <w:t xml:space="preserve">to make a report. Refer to </w:t>
      </w:r>
      <w:r w:rsidDel="00000000" w:rsidR="00000000" w:rsidRPr="00000000">
        <w:rPr>
          <w:rFonts w:ascii="Century Gothic" w:cs="Century Gothic" w:eastAsia="Century Gothic" w:hAnsi="Century Gothic"/>
          <w:b w:val="1"/>
          <w:color w:val="ff0000"/>
          <w:rtl w:val="0"/>
        </w:rPr>
        <w:t xml:space="preserve">Notifiable Incident to Worksafe Flowchart </w:t>
      </w:r>
      <w:hyperlink r:id="rId11">
        <w:r w:rsidDel="00000000" w:rsidR="00000000" w:rsidRPr="00000000">
          <w:rPr>
            <w:rFonts w:ascii="Century Gothic" w:cs="Century Gothic" w:eastAsia="Century Gothic" w:hAnsi="Century Gothic"/>
            <w:color w:val="0000ff"/>
            <w:u w:val="single"/>
            <w:rtl w:val="0"/>
          </w:rPr>
          <w:t xml:space="preserve">http://www.education.vic.gov.au/hrweb/Documents/OHS/incidentnotificationflowchart.docx</w:t>
        </w:r>
      </w:hyperlink>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Century Gothic" w:cs="Century Gothic" w:eastAsia="Century Gothic" w:hAnsi="Century Gothic"/>
          <w:color w:val="000000"/>
          <w:rtl w:val="0"/>
        </w:rPr>
        <w:t xml:space="preserve">The </w:t>
      </w:r>
      <w:hyperlink r:id="rId12">
        <w:r w:rsidDel="00000000" w:rsidR="00000000" w:rsidRPr="00000000">
          <w:rPr>
            <w:rFonts w:ascii="Century Gothic" w:cs="Century Gothic" w:eastAsia="Century Gothic" w:hAnsi="Century Gothic"/>
            <w:b w:val="1"/>
            <w:color w:val="000000"/>
            <w:rtl w:val="0"/>
          </w:rPr>
          <w:t xml:space="preserve">Incident Notification Form</w:t>
        </w:r>
      </w:hyperlink>
      <w:r w:rsidDel="00000000" w:rsidR="00000000" w:rsidRPr="00000000">
        <w:rPr>
          <w:rFonts w:ascii="Century Gothic" w:cs="Century Gothic" w:eastAsia="Century Gothic" w:hAnsi="Century Gothic"/>
          <w:color w:val="000000"/>
          <w:rtl w:val="0"/>
        </w:rPr>
        <w:t xml:space="preserve"> must be completed and sent to Worksafe within the following 48 hours.</w:t>
      </w:r>
      <w:r w:rsidDel="00000000" w:rsidR="00000000" w:rsidRPr="00000000">
        <w:rPr>
          <w:color w:val="000000"/>
          <w:rtl w:val="0"/>
        </w:rPr>
        <w:t xml:space="preserve"> </w:t>
      </w:r>
      <w:hyperlink r:id="rId13">
        <w:r w:rsidDel="00000000" w:rsidR="00000000" w:rsidRPr="00000000">
          <w:rPr>
            <w:rFonts w:ascii="Century Gothic" w:cs="Century Gothic" w:eastAsia="Century Gothic" w:hAnsi="Century Gothic"/>
            <w:color w:val="0000ff"/>
            <w:u w:val="single"/>
            <w:rtl w:val="0"/>
          </w:rPr>
          <w:t xml:space="preserve">https://www.worksafe.vic.gov.au/pages/safety-and-prevention/health-and-safety-topics/incident-notification</w:t>
        </w:r>
      </w:hyperlink>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Principal or their delegate must ensure the incident scene is not disturbed until an inspector arrives. Sites can only be disturbed to protect a person’s health or safety, help someone who is injured or to make the site safe.</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color w:val="000000"/>
          <w:rtl w:val="0"/>
        </w:rPr>
        <w:t xml:space="preserve">General incidents of student behaviour will be recorded on COMPASS.</w:t>
      </w:r>
      <w:r w:rsidDel="00000000" w:rsidR="00000000" w:rsidRPr="00000000">
        <w:rPr>
          <w:rtl w:val="0"/>
        </w:rPr>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color w:val="000000"/>
          <w:rtl w:val="0"/>
        </w:rPr>
        <w:t xml:space="preserve">In an emergency, where student behaviour poses an imminent threat of physical harm to self or others, and results in the use of </w:t>
      </w:r>
      <w:r w:rsidDel="00000000" w:rsidR="00000000" w:rsidRPr="00000000">
        <w:rPr>
          <w:rFonts w:ascii="Century Gothic" w:cs="Century Gothic" w:eastAsia="Century Gothic" w:hAnsi="Century Gothic"/>
          <w:b w:val="1"/>
          <w:color w:val="000000"/>
          <w:rtl w:val="0"/>
        </w:rPr>
        <w:t xml:space="preserve">restraint or seclusion,</w:t>
      </w:r>
      <w:r w:rsidDel="00000000" w:rsidR="00000000" w:rsidRPr="00000000">
        <w:rPr>
          <w:rFonts w:ascii="Century Gothic" w:cs="Century Gothic" w:eastAsia="Century Gothic" w:hAnsi="Century Gothic"/>
          <w:color w:val="000000"/>
          <w:rtl w:val="0"/>
        </w:rPr>
        <w:t xml:space="preserve"> this must be reported </w:t>
      </w:r>
      <w:r w:rsidDel="00000000" w:rsidR="00000000" w:rsidRPr="00000000">
        <w:rPr>
          <w:rFonts w:ascii="Century Gothic" w:cs="Century Gothic" w:eastAsia="Century Gothic" w:hAnsi="Century Gothic"/>
          <w:rtl w:val="0"/>
        </w:rPr>
        <w:t xml:space="preserve">to Incident Support Operations Centre (ISOC) </w:t>
      </w:r>
      <w:r w:rsidDel="00000000" w:rsidR="00000000" w:rsidRPr="00000000">
        <w:rPr>
          <w:rFonts w:ascii="Century Gothic" w:cs="Century Gothic" w:eastAsia="Century Gothic" w:hAnsi="Century Gothic"/>
          <w:b w:val="1"/>
          <w:color w:val="000000"/>
          <w:rtl w:val="0"/>
        </w:rPr>
        <w:t xml:space="preserve">Ph: 1800 126 126.</w:t>
      </w:r>
      <w:r w:rsidDel="00000000" w:rsidR="00000000" w:rsidRPr="00000000">
        <w:rPr>
          <w:rFonts w:ascii="Century Gothic" w:cs="Century Gothic" w:eastAsia="Century Gothic" w:hAnsi="Century Gothic"/>
          <w:color w:val="000000"/>
          <w:rtl w:val="0"/>
        </w:rPr>
        <w:t xml:space="preserve"> A written record documenting the incident must also be made. Refer to </w:t>
      </w:r>
      <w:r w:rsidDel="00000000" w:rsidR="00000000" w:rsidRPr="00000000">
        <w:rPr>
          <w:rFonts w:ascii="Century Gothic" w:cs="Century Gothic" w:eastAsia="Century Gothic" w:hAnsi="Century Gothic"/>
          <w:b w:val="1"/>
          <w:color w:val="000000"/>
          <w:rtl w:val="0"/>
        </w:rPr>
        <w:t xml:space="preserve">Restraint and Seclusion: Response and Recovery Checklist and Record Sheet </w:t>
      </w:r>
      <w:r w:rsidDel="00000000" w:rsidR="00000000" w:rsidRPr="00000000">
        <w:rPr>
          <w:rFonts w:ascii="Century Gothic" w:cs="Century Gothic" w:eastAsia="Century Gothic" w:hAnsi="Century Gothic"/>
          <w:b w:val="1"/>
          <w:i w:val="1"/>
          <w:color w:val="000000"/>
          <w:rtl w:val="0"/>
        </w:rPr>
        <w:t xml:space="preserve">(Appendix A)</w:t>
      </w:r>
      <w:r w:rsidDel="00000000" w:rsidR="00000000" w:rsidRPr="00000000">
        <w:rPr>
          <w:rtl w:val="0"/>
        </w:rPr>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rtl w:val="0"/>
        </w:rPr>
        <w:t xml:space="preserve">Staff will be provided with support after a serious incident and a debrief as required to analyse and understand what happened, why it may have happened, and to discuss and develop strategies to implement that may produce better outcomes for student and staff health, safety and wellbeing in the future. </w:t>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rtl w:val="0"/>
        </w:rPr>
        <w:t xml:space="preserve">Staff will also be encouraged to access DET’s Employee Assistance Program for confidential counselling as they feel necessary.</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360"/>
        <w:jc w:val="left"/>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1">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REFERENCES AND RESOURCES</w:t>
      </w:r>
    </w:p>
    <w:p w:rsidR="00000000" w:rsidDel="00000000" w:rsidP="00000000" w:rsidRDefault="00000000" w:rsidRPr="00000000" w14:paraId="00000022">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HVS Critical Incident Plan (</w:t>
      </w:r>
      <w:hyperlink r:id="rId14">
        <w:r w:rsidDel="00000000" w:rsidR="00000000" w:rsidRPr="00000000">
          <w:rPr>
            <w:rFonts w:ascii="Century Gothic" w:cs="Century Gothic" w:eastAsia="Century Gothic" w:hAnsi="Century Gothic"/>
            <w:b w:val="0"/>
            <w:i w:val="0"/>
            <w:smallCaps w:val="0"/>
            <w:strike w:val="0"/>
            <w:color w:val="1155cc"/>
            <w:u w:val="single"/>
            <w:shd w:fill="auto" w:val="clear"/>
            <w:vertAlign w:val="baseline"/>
            <w:rtl w:val="0"/>
          </w:rPr>
          <w:t xml:space="preserve">Emergency Management Plan</w:t>
        </w:r>
      </w:hyperlink>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w:t>
      </w:r>
    </w:p>
    <w:p w:rsidR="00000000" w:rsidDel="00000000" w:rsidP="00000000" w:rsidRDefault="00000000" w:rsidRPr="00000000" w14:paraId="0000002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hd w:fill="auto" w:val="clear"/>
          <w:vertAlign w:val="baseline"/>
        </w:rPr>
      </w:pPr>
      <w:hyperlink r:id="rId15">
        <w:r w:rsidDel="00000000" w:rsidR="00000000" w:rsidRPr="00000000">
          <w:rPr>
            <w:rFonts w:ascii="Century Gothic" w:cs="Century Gothic" w:eastAsia="Century Gothic" w:hAnsi="Century Gothic"/>
            <w:b w:val="0"/>
            <w:i w:val="0"/>
            <w:smallCaps w:val="0"/>
            <w:strike w:val="0"/>
            <w:color w:val="1155cc"/>
            <w:u w:val="single"/>
            <w:shd w:fill="auto" w:val="clear"/>
            <w:vertAlign w:val="baseline"/>
            <w:rtl w:val="0"/>
          </w:rPr>
          <w:t xml:space="preserve">HVS First Aid Policy</w:t>
        </w:r>
      </w:hyperlink>
      <w:r w:rsidDel="00000000" w:rsidR="00000000" w:rsidRPr="00000000">
        <w:rPr>
          <w:rtl w:val="0"/>
        </w:rPr>
      </w:r>
    </w:p>
    <w:p w:rsidR="00000000" w:rsidDel="00000000" w:rsidP="00000000" w:rsidRDefault="00000000" w:rsidRPr="00000000" w14:paraId="00000024">
      <w:pPr>
        <w:keepNext w:val="1"/>
        <w:numPr>
          <w:ilvl w:val="0"/>
          <w:numId w:val="2"/>
        </w:numPr>
        <w:spacing w:after="0" w:lineRule="auto"/>
        <w:ind w:left="1080" w:hanging="360"/>
        <w:rPr>
          <w:rFonts w:ascii="Century Gothic" w:cs="Century Gothic" w:eastAsia="Century Gothic" w:hAnsi="Century Gothic"/>
        </w:rPr>
      </w:pPr>
      <w:hyperlink r:id="rId16">
        <w:r w:rsidDel="00000000" w:rsidR="00000000" w:rsidRPr="00000000">
          <w:rPr>
            <w:rFonts w:ascii="Century Gothic" w:cs="Century Gothic" w:eastAsia="Century Gothic" w:hAnsi="Century Gothic"/>
            <w:color w:val="1155cc"/>
            <w:u w:val="single"/>
            <w:rtl w:val="0"/>
          </w:rPr>
          <w:t xml:space="preserve">Occupational violence and aggression policy</w:t>
        </w:r>
      </w:hyperlink>
      <w:r w:rsidDel="00000000" w:rsidR="00000000" w:rsidRPr="00000000">
        <w:rPr>
          <w:rtl w:val="0"/>
        </w:rPr>
      </w:r>
    </w:p>
    <w:p w:rsidR="00000000" w:rsidDel="00000000" w:rsidP="00000000" w:rsidRDefault="00000000" w:rsidRPr="00000000" w14:paraId="00000025">
      <w:pPr>
        <w:keepNext w:val="1"/>
        <w:numPr>
          <w:ilvl w:val="0"/>
          <w:numId w:val="2"/>
        </w:numPr>
        <w:spacing w:after="0" w:lineRule="auto"/>
        <w:ind w:left="1080" w:hanging="360"/>
        <w:rPr>
          <w:rFonts w:ascii="Century Gothic" w:cs="Century Gothic" w:eastAsia="Century Gothic" w:hAnsi="Century Gothic"/>
        </w:rPr>
      </w:pPr>
      <w:hyperlink r:id="rId17">
        <w:r w:rsidDel="00000000" w:rsidR="00000000" w:rsidRPr="00000000">
          <w:rPr>
            <w:rFonts w:ascii="Century Gothic" w:cs="Century Gothic" w:eastAsia="Century Gothic" w:hAnsi="Century Gothic"/>
            <w:color w:val="1155cc"/>
            <w:u w:val="single"/>
            <w:rtl w:val="0"/>
          </w:rPr>
          <w:t xml:space="preserve">Occupational violence and aggression flowchart</w:t>
        </w:r>
      </w:hyperlink>
      <w:r w:rsidDel="00000000" w:rsidR="00000000" w:rsidRPr="00000000">
        <w:rPr>
          <w:rtl w:val="0"/>
        </w:rPr>
      </w:r>
    </w:p>
    <w:p w:rsidR="00000000" w:rsidDel="00000000" w:rsidP="00000000" w:rsidRDefault="00000000" w:rsidRPr="00000000" w14:paraId="00000026">
      <w:pPr>
        <w:keepNext w:val="1"/>
        <w:numPr>
          <w:ilvl w:val="0"/>
          <w:numId w:val="2"/>
        </w:numPr>
        <w:spacing w:after="0" w:lineRule="auto"/>
        <w:ind w:left="1080" w:hanging="360"/>
        <w:rPr>
          <w:rFonts w:ascii="Century Gothic" w:cs="Century Gothic" w:eastAsia="Century Gothic" w:hAnsi="Century Gothic"/>
        </w:rPr>
      </w:pPr>
      <w:hyperlink r:id="rId18">
        <w:r w:rsidDel="00000000" w:rsidR="00000000" w:rsidRPr="00000000">
          <w:rPr>
            <w:rFonts w:ascii="Century Gothic" w:cs="Century Gothic" w:eastAsia="Century Gothic" w:hAnsi="Century Gothic"/>
            <w:color w:val="1155cc"/>
            <w:u w:val="single"/>
            <w:rtl w:val="0"/>
          </w:rPr>
          <w:t xml:space="preserve">DET Occupational Violence an Aggression in Schools Policy, Procedure, Risk Controls, Resources, Advice and Supports, including Post-Incident Checklist</w:t>
        </w:r>
      </w:hyperlink>
      <w:r w:rsidDel="00000000" w:rsidR="00000000" w:rsidRPr="00000000">
        <w:rPr>
          <w:rtl w:val="0"/>
        </w:rPr>
      </w:r>
    </w:p>
    <w:p w:rsidR="00000000" w:rsidDel="00000000" w:rsidP="00000000" w:rsidRDefault="00000000" w:rsidRPr="00000000" w14:paraId="0000002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Policy, Guidance, Procedures and Resources for the Reduction and Elimination of Restraint and Seclusion in Victorian Government School</w:t>
      </w:r>
      <w:r w:rsidDel="00000000" w:rsidR="00000000" w:rsidRPr="00000000">
        <w:rPr>
          <w:rFonts w:ascii="Century Gothic" w:cs="Century Gothic" w:eastAsia="Century Gothic" w:hAnsi="Century Gothic"/>
          <w:b w:val="0"/>
          <w:i w:val="0"/>
          <w:smallCaps w:val="0"/>
          <w:strike w:val="0"/>
          <w:color w:val="000000"/>
          <w:u w:val="single"/>
          <w:shd w:fill="auto" w:val="clear"/>
          <w:vertAlign w:val="baseline"/>
          <w:rtl w:val="0"/>
        </w:rPr>
        <w:t xml:space="preserve"> </w:t>
      </w:r>
      <w:hyperlink r:id="rId19">
        <w:r w:rsidDel="00000000" w:rsidR="00000000" w:rsidRPr="00000000">
          <w:rPr>
            <w:rFonts w:ascii="Century Gothic" w:cs="Century Gothic" w:eastAsia="Century Gothic" w:hAnsi="Century Gothic"/>
            <w:b w:val="0"/>
            <w:i w:val="0"/>
            <w:smallCaps w:val="0"/>
            <w:strike w:val="0"/>
            <w:color w:val="0070c0"/>
            <w:u w:val="single"/>
            <w:shd w:fill="auto" w:val="clear"/>
            <w:vertAlign w:val="baseline"/>
            <w:rtl w:val="0"/>
          </w:rPr>
          <w:t xml:space="preserve">http://www.education.vic.gov.au/school/teachers/studentmanagement/Pages/behaviourofconcern.aspx</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rPr>
      </w:pPr>
      <w:hyperlink r:id="rId20">
        <w:r w:rsidDel="00000000" w:rsidR="00000000" w:rsidRPr="00000000">
          <w:rPr>
            <w:rFonts w:ascii="Century Gothic" w:cs="Century Gothic" w:eastAsia="Century Gothic" w:hAnsi="Century Gothic"/>
            <w:color w:val="1155cc"/>
            <w:u w:val="single"/>
            <w:rtl w:val="0"/>
          </w:rPr>
          <w:t xml:space="preserve">DET Sensory Room Policy</w:t>
        </w:r>
      </w:hyperlink>
      <w:r w:rsidDel="00000000" w:rsidR="00000000" w:rsidRPr="00000000">
        <w:rPr>
          <w:rtl w:val="0"/>
        </w:rPr>
      </w:r>
    </w:p>
    <w:p w:rsidR="00000000" w:rsidDel="00000000" w:rsidP="00000000" w:rsidRDefault="00000000" w:rsidRPr="00000000" w14:paraId="0000002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Employee Assistance Program Ph: 1300 361 008</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3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EVALUATION</w:t>
      </w:r>
      <w:r w:rsidDel="00000000" w:rsidR="00000000" w:rsidRPr="00000000">
        <w:rPr>
          <w:rtl w:val="0"/>
        </w:rPr>
      </w:r>
    </w:p>
    <w:tbl>
      <w:tblPr>
        <w:tblStyle w:val="Table1"/>
        <w:tblW w:w="9195.0" w:type="dxa"/>
        <w:jc w:val="left"/>
        <w:tblInd w:w="41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835"/>
        <w:gridCol w:w="6360"/>
        <w:tblGridChange w:id="0">
          <w:tblGrid>
            <w:gridCol w:w="2835"/>
            <w:gridCol w:w="6360"/>
          </w:tblGrid>
        </w:tblGridChange>
      </w:tblGrid>
      <w:tr>
        <w:trPr>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line="276" w:lineRule="auto"/>
              <w:ind w:left="0"/>
              <w:jc w:val="both"/>
              <w:rPr>
                <w:b w:val="1"/>
                <w:sz w:val="22"/>
                <w:szCs w:val="22"/>
              </w:rPr>
            </w:pPr>
            <w:r w:rsidDel="00000000" w:rsidR="00000000" w:rsidRPr="00000000">
              <w:rPr>
                <w:b w:val="1"/>
                <w:sz w:val="22"/>
                <w:szCs w:val="22"/>
                <w:rtl w:val="0"/>
              </w:rPr>
              <w:t xml:space="preserve">Policy last reviewed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line="276" w:lineRule="auto"/>
              <w:ind w:left="0"/>
              <w:jc w:val="both"/>
              <w:rPr>
                <w:sz w:val="22"/>
                <w:szCs w:val="22"/>
              </w:rPr>
            </w:pPr>
            <w:r w:rsidDel="00000000" w:rsidR="00000000" w:rsidRPr="00000000">
              <w:rPr>
                <w:sz w:val="22"/>
                <w:szCs w:val="22"/>
                <w:rtl w:val="0"/>
              </w:rPr>
              <w:t xml:space="preserve">July, 2020</w:t>
            </w:r>
          </w:p>
        </w:tc>
      </w:tr>
      <w:tr>
        <w:trPr>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line="276" w:lineRule="auto"/>
              <w:ind w:left="0"/>
              <w:jc w:val="both"/>
              <w:rPr>
                <w:b w:val="1"/>
                <w:sz w:val="22"/>
                <w:szCs w:val="22"/>
              </w:rPr>
            </w:pPr>
            <w:r w:rsidDel="00000000" w:rsidR="00000000" w:rsidRPr="00000000">
              <w:rPr>
                <w:b w:val="1"/>
                <w:sz w:val="22"/>
                <w:szCs w:val="22"/>
                <w:rtl w:val="0"/>
              </w:rPr>
              <w:t xml:space="preserve">Approved by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line="276" w:lineRule="auto"/>
              <w:ind w:left="0"/>
              <w:jc w:val="both"/>
              <w:rPr>
                <w:sz w:val="22"/>
                <w:szCs w:val="22"/>
              </w:rPr>
            </w:pPr>
            <w:r w:rsidDel="00000000" w:rsidR="00000000" w:rsidRPr="00000000">
              <w:rPr>
                <w:sz w:val="22"/>
                <w:szCs w:val="22"/>
                <w:rtl w:val="0"/>
              </w:rPr>
              <w:t xml:space="preserve">Principal </w:t>
            </w:r>
          </w:p>
        </w:tc>
      </w:tr>
      <w:tr>
        <w:trPr>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line="276" w:lineRule="auto"/>
              <w:ind w:left="0"/>
              <w:jc w:val="both"/>
              <w:rPr>
                <w:b w:val="1"/>
                <w:sz w:val="22"/>
                <w:szCs w:val="22"/>
              </w:rPr>
            </w:pPr>
            <w:r w:rsidDel="00000000" w:rsidR="00000000" w:rsidRPr="00000000">
              <w:rPr>
                <w:b w:val="1"/>
                <w:sz w:val="22"/>
                <w:szCs w:val="22"/>
                <w:rtl w:val="0"/>
              </w:rPr>
              <w:t xml:space="preserve">Next scheduled review date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line="276" w:lineRule="auto"/>
              <w:ind w:left="0"/>
              <w:jc w:val="both"/>
              <w:rPr>
                <w:sz w:val="22"/>
                <w:szCs w:val="22"/>
              </w:rPr>
            </w:pPr>
            <w:r w:rsidDel="00000000" w:rsidR="00000000" w:rsidRPr="00000000">
              <w:rPr>
                <w:sz w:val="22"/>
                <w:szCs w:val="22"/>
                <w:rtl w:val="0"/>
              </w:rPr>
              <w:t xml:space="preserve">2024 - this policy has a review cycle of 4 years as part of the school’s four yearly review cycle</w:t>
            </w:r>
          </w:p>
        </w:tc>
      </w:tr>
    </w:tbl>
    <w:p w:rsidR="00000000" w:rsidDel="00000000" w:rsidP="00000000" w:rsidRDefault="00000000" w:rsidRPr="00000000" w14:paraId="00000033">
      <w:pPr>
        <w:spacing w:after="160" w:line="259" w:lineRule="auto"/>
        <w:ind w:left="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spacing w:after="280" w:before="280" w:line="240" w:lineRule="auto"/>
        <w:ind w:left="0" w:firstLine="0"/>
        <w:rPr>
          <w:rFonts w:ascii="Times New Roman" w:cs="Times New Roman" w:eastAsia="Times New Roman" w:hAnsi="Times New Roman"/>
          <w:b w:val="1"/>
          <w:color w:val="201647"/>
          <w:sz w:val="48"/>
          <w:szCs w:val="48"/>
        </w:rPr>
      </w:pPr>
      <w:r w:rsidDel="00000000" w:rsidR="00000000" w:rsidRPr="00000000">
        <w:rPr>
          <w:rtl w:val="0"/>
        </w:rPr>
      </w:r>
    </w:p>
    <w:p w:rsidR="00000000" w:rsidDel="00000000" w:rsidP="00000000" w:rsidRDefault="00000000" w:rsidRPr="00000000" w14:paraId="00000036">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7">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8">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9">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A">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B">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C">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D">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RESTRAIINT AND SECLUSION: Response and Recovery Checklist</w:t>
      </w:r>
    </w:p>
    <w:p w:rsidR="00000000" w:rsidDel="00000000" w:rsidP="00000000" w:rsidRDefault="00000000" w:rsidRPr="00000000" w14:paraId="0000003E">
      <w:pPr>
        <w:spacing w:after="360" w:before="48" w:line="240" w:lineRule="auto"/>
        <w:ind w:firstLine="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following </w:t>
      </w:r>
      <w:r w:rsidDel="00000000" w:rsidR="00000000" w:rsidRPr="00000000">
        <w:rPr>
          <w:rFonts w:ascii="Century Gothic" w:cs="Century Gothic" w:eastAsia="Century Gothic" w:hAnsi="Century Gothic"/>
          <w:b w:val="1"/>
          <w:rtl w:val="0"/>
        </w:rPr>
        <w:t xml:space="preserve">checklist</w:t>
      </w:r>
      <w:r w:rsidDel="00000000" w:rsidR="00000000" w:rsidRPr="00000000">
        <w:rPr>
          <w:rFonts w:ascii="Century Gothic" w:cs="Century Gothic" w:eastAsia="Century Gothic" w:hAnsi="Century Gothic"/>
          <w:rtl w:val="0"/>
        </w:rPr>
        <w:t xml:space="preserve"> outlines steps schools should take after an incident where physical restraint or seclusion of a student has occurred. These actions should be taken after immediate safety and wellbeing issues have been addressed, including</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administering first aid as appropriate to any student or staff member who has been injured and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contacting emergency services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if required.</w:t>
      </w:r>
    </w:p>
    <w:p w:rsidR="00000000" w:rsidDel="00000000" w:rsidP="00000000" w:rsidRDefault="00000000" w:rsidRPr="00000000" w14:paraId="0000003F">
      <w:pPr>
        <w:spacing w:after="360" w:before="48" w:line="24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372998" cy="5167313"/>
            <wp:effectExtent b="0" l="0" r="0" t="0"/>
            <wp:docPr descr="https://www.education.vic.gov.au/Documents/school/principals/participation/Response%20and%20recovery%20checklist.PNG" id="8" name="image4.png"/>
            <a:graphic>
              <a:graphicData uri="http://schemas.openxmlformats.org/drawingml/2006/picture">
                <pic:pic>
                  <pic:nvPicPr>
                    <pic:cNvPr descr="https://www.education.vic.gov.au/Documents/school/principals/participation/Response%20and%20recovery%20checklist.PNG" id="0" name="image4.png"/>
                    <pic:cNvPicPr preferRelativeResize="0"/>
                  </pic:nvPicPr>
                  <pic:blipFill>
                    <a:blip r:embed="rId21"/>
                    <a:srcRect b="0" l="0" r="0" t="0"/>
                    <a:stretch>
                      <a:fillRect/>
                    </a:stretch>
                  </pic:blipFill>
                  <pic:spPr>
                    <a:xfrm>
                      <a:off x="0" y="0"/>
                      <a:ext cx="4372998" cy="5167313"/>
                    </a:xfrm>
                    <a:prstGeom prst="rect"/>
                    <a:ln/>
                  </pic:spPr>
                </pic:pic>
              </a:graphicData>
            </a:graphic>
          </wp:inline>
        </w:drawing>
      </w:r>
      <w:r w:rsidDel="00000000" w:rsidR="00000000" w:rsidRPr="00000000">
        <w:rPr>
          <w:rtl w:val="0"/>
        </w:rPr>
      </w:r>
    </w:p>
    <w:tbl>
      <w:tblPr>
        <w:tblStyle w:val="Table2"/>
        <w:tblW w:w="1018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rPr>
          <w:tblHeader w:val="0"/>
        </w:trPr>
        <w:tc>
          <w:tcPr/>
          <w:p w:rsidR="00000000" w:rsidDel="00000000" w:rsidP="00000000" w:rsidRDefault="00000000" w:rsidRPr="00000000" w14:paraId="00000040">
            <w:pPr>
              <w:spacing w:after="360" w:before="48" w:lineRule="auto"/>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Additional Notes: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 w:line="276"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Contact of parents/carers should be made by a member of the school’s Leadership Team where practical.</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6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Provide parents/carers with information about DET’s Restraint and Seclusion Policy.</w:t>
            </w:r>
            <w:r w:rsidDel="00000000" w:rsidR="00000000" w:rsidRPr="00000000">
              <w:rPr>
                <w:rtl w:val="0"/>
              </w:rPr>
            </w:r>
          </w:p>
        </w:tc>
      </w:tr>
    </w:tbl>
    <w:p w:rsidR="00000000" w:rsidDel="00000000" w:rsidP="00000000" w:rsidRDefault="00000000" w:rsidRPr="00000000" w14:paraId="00000043">
      <w:pPr>
        <w:ind w:firstLine="360"/>
        <w:jc w:val="center"/>
        <w:rPr>
          <w:rFonts w:ascii="Century Gothic" w:cs="Century Gothic" w:eastAsia="Century Gothic" w:hAnsi="Century Gothic"/>
          <w:b w:val="1"/>
          <w:sz w:val="24"/>
          <w:szCs w:val="24"/>
        </w:rPr>
      </w:pPr>
      <w:r w:rsidDel="00000000" w:rsidR="00000000" w:rsidRPr="00000000">
        <w:rPr>
          <w:b w:val="1"/>
        </w:rPr>
        <w:drawing>
          <wp:inline distB="0" distT="0" distL="0" distR="0">
            <wp:extent cx="658146" cy="452476"/>
            <wp:effectExtent b="0" l="0" r="0" t="0"/>
            <wp:docPr id="7"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658146" cy="452476"/>
                    </a:xfrm>
                    <a:prstGeom prst="rect"/>
                    <a:ln/>
                  </pic:spPr>
                </pic:pic>
              </a:graphicData>
            </a:graphic>
          </wp:inline>
        </w:drawing>
      </w:r>
      <w:r w:rsidDel="00000000" w:rsidR="00000000" w:rsidRPr="00000000">
        <w:rPr>
          <w:b w:val="1"/>
          <w:rtl w:val="0"/>
        </w:rPr>
        <w:br w:type="textWrapping"/>
      </w:r>
      <w:r w:rsidDel="00000000" w:rsidR="00000000" w:rsidRPr="00000000">
        <w:rPr>
          <w:rFonts w:ascii="Century Gothic" w:cs="Century Gothic" w:eastAsia="Century Gothic" w:hAnsi="Century Gothic"/>
          <w:b w:val="1"/>
          <w:sz w:val="24"/>
          <w:szCs w:val="24"/>
          <w:rtl w:val="0"/>
        </w:rPr>
        <w:t xml:space="preserve">RESTRAINT AND SECLUSION RECORD</w:t>
      </w:r>
    </w:p>
    <w:p w:rsidR="00000000" w:rsidDel="00000000" w:rsidP="00000000" w:rsidRDefault="00000000" w:rsidRPr="00000000" w14:paraId="00000044">
      <w:pPr>
        <w:ind w:left="0" w:firstLine="0"/>
        <w:rPr>
          <w:b w:val="1"/>
        </w:rPr>
      </w:pPr>
      <w:r w:rsidDel="00000000" w:rsidR="00000000" w:rsidRPr="00000000">
        <w:rPr>
          <w:rFonts w:ascii="Century Gothic" w:cs="Century Gothic" w:eastAsia="Century Gothic" w:hAnsi="Century Gothic"/>
          <w:b w:val="1"/>
          <w:i w:val="1"/>
          <w:rtl w:val="0"/>
        </w:rPr>
        <w:t xml:space="preserve">This record must be attached to the student’s </w:t>
      </w:r>
      <w:r w:rsidDel="00000000" w:rsidR="00000000" w:rsidRPr="00000000">
        <w:rPr>
          <w:rFonts w:ascii="Century Gothic" w:cs="Century Gothic" w:eastAsia="Century Gothic" w:hAnsi="Century Gothic"/>
          <w:b w:val="1"/>
          <w:i w:val="1"/>
          <w:u w:val="single"/>
          <w:rtl w:val="0"/>
        </w:rPr>
        <w:t xml:space="preserve">Compass Chronicle</w:t>
      </w:r>
      <w:r w:rsidDel="00000000" w:rsidR="00000000" w:rsidRPr="00000000">
        <w:rPr>
          <w:rFonts w:ascii="Century Gothic" w:cs="Century Gothic" w:eastAsia="Century Gothic" w:hAnsi="Century Gothic"/>
          <w:b w:val="1"/>
          <w:i w:val="1"/>
          <w:rtl w:val="0"/>
        </w:rPr>
        <w:t xml:space="preserve"> and a </w:t>
      </w:r>
      <w:r w:rsidDel="00000000" w:rsidR="00000000" w:rsidRPr="00000000">
        <w:rPr>
          <w:rFonts w:ascii="Century Gothic" w:cs="Century Gothic" w:eastAsia="Century Gothic" w:hAnsi="Century Gothic"/>
          <w:b w:val="1"/>
          <w:i w:val="1"/>
          <w:u w:val="single"/>
          <w:rtl w:val="0"/>
        </w:rPr>
        <w:t xml:space="preserve">hardcopy put</w:t>
      </w:r>
      <w:r w:rsidDel="00000000" w:rsidR="00000000" w:rsidRPr="00000000">
        <w:rPr>
          <w:rFonts w:ascii="Century Gothic" w:cs="Century Gothic" w:eastAsia="Century Gothic" w:hAnsi="Century Gothic"/>
          <w:b w:val="1"/>
          <w:i w:val="1"/>
          <w:rtl w:val="0"/>
        </w:rPr>
        <w:t xml:space="preserve"> in their central file.</w:t>
      </w:r>
      <w:r w:rsidDel="00000000" w:rsidR="00000000" w:rsidRPr="00000000">
        <w:rPr>
          <w:rtl w:val="0"/>
        </w:rPr>
      </w:r>
    </w:p>
    <w:tbl>
      <w:tblPr>
        <w:tblStyle w:val="Table3"/>
        <w:tblW w:w="1006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4961"/>
        <w:tblGridChange w:id="0">
          <w:tblGrid>
            <w:gridCol w:w="5103"/>
            <w:gridCol w:w="4961"/>
          </w:tblGrid>
        </w:tblGridChange>
      </w:tblGrid>
      <w:tr>
        <w:trPr>
          <w:tblHeader w:val="0"/>
        </w:trPr>
        <w:tc>
          <w:tcPr/>
          <w:p w:rsidR="00000000" w:rsidDel="00000000" w:rsidP="00000000" w:rsidRDefault="00000000" w:rsidRPr="00000000" w14:paraId="00000045">
            <w:pPr>
              <w:ind w:firstLine="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Student’s Name:</w:t>
            </w:r>
            <w:r w:rsidDel="00000000" w:rsidR="00000000" w:rsidRPr="00000000">
              <w:rPr>
                <w:rtl w:val="0"/>
              </w:rPr>
            </w:r>
          </w:p>
        </w:tc>
        <w:tc>
          <w:tcPr/>
          <w:p w:rsidR="00000000" w:rsidDel="00000000" w:rsidP="00000000" w:rsidRDefault="00000000" w:rsidRPr="00000000" w14:paraId="00000046">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Staff members involved:</w:t>
            </w:r>
          </w:p>
          <w:p w:rsidR="00000000" w:rsidDel="00000000" w:rsidP="00000000" w:rsidRDefault="00000000" w:rsidRPr="00000000" w14:paraId="00000047">
            <w:pPr>
              <w:ind w:firstLine="3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8">
            <w:pPr>
              <w:ind w:firstLine="360"/>
              <w:rPr>
                <w:rFonts w:ascii="Century Gothic" w:cs="Century Gothic" w:eastAsia="Century Gothic" w:hAnsi="Century Gothic"/>
                <w:sz w:val="20"/>
                <w:szCs w:val="20"/>
              </w:rPr>
            </w:pPr>
            <w:r w:rsidDel="00000000" w:rsidR="00000000" w:rsidRPr="00000000">
              <w:rPr>
                <w:rtl w:val="0"/>
              </w:rPr>
            </w:r>
          </w:p>
        </w:tc>
      </w:tr>
      <w:tr>
        <w:trPr>
          <w:tblHeader w:val="0"/>
        </w:trPr>
        <w:tc>
          <w:tcPr/>
          <w:p w:rsidR="00000000" w:rsidDel="00000000" w:rsidP="00000000" w:rsidRDefault="00000000" w:rsidRPr="00000000" w14:paraId="00000049">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 of Incident:</w:t>
            </w:r>
          </w:p>
          <w:p w:rsidR="00000000" w:rsidDel="00000000" w:rsidP="00000000" w:rsidRDefault="00000000" w:rsidRPr="00000000" w14:paraId="0000004A">
            <w:pPr>
              <w:ind w:firstLine="360"/>
              <w:rPr>
                <w:rFonts w:ascii="Century Gothic" w:cs="Century Gothic" w:eastAsia="Century Gothic" w:hAnsi="Century Gothic"/>
                <w:b w:val="1"/>
                <w:sz w:val="20"/>
                <w:szCs w:val="20"/>
              </w:rPr>
            </w:pPr>
            <w:r w:rsidDel="00000000" w:rsidR="00000000" w:rsidRPr="00000000">
              <w:rPr>
                <w:rtl w:val="0"/>
              </w:rPr>
            </w:r>
          </w:p>
        </w:tc>
        <w:tc>
          <w:tcPr/>
          <w:p w:rsidR="00000000" w:rsidDel="00000000" w:rsidP="00000000" w:rsidRDefault="00000000" w:rsidRPr="00000000" w14:paraId="0000004B">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Time of Incident:</w:t>
            </w:r>
          </w:p>
        </w:tc>
      </w:tr>
      <w:tr>
        <w:trPr>
          <w:tblHeader w:val="0"/>
        </w:trPr>
        <w:tc>
          <w:tcPr/>
          <w:p w:rsidR="00000000" w:rsidDel="00000000" w:rsidP="00000000" w:rsidRDefault="00000000" w:rsidRPr="00000000" w14:paraId="0000004C">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Incident Location:</w:t>
            </w:r>
          </w:p>
          <w:p w:rsidR="00000000" w:rsidDel="00000000" w:rsidP="00000000" w:rsidRDefault="00000000" w:rsidRPr="00000000" w14:paraId="0000004D">
            <w:pPr>
              <w:ind w:firstLine="360"/>
              <w:rPr>
                <w:rFonts w:ascii="Century Gothic" w:cs="Century Gothic" w:eastAsia="Century Gothic" w:hAnsi="Century Gothic"/>
                <w:b w:val="1"/>
                <w:sz w:val="20"/>
                <w:szCs w:val="20"/>
              </w:rPr>
            </w:pPr>
            <w:r w:rsidDel="00000000" w:rsidR="00000000" w:rsidRPr="00000000">
              <w:rPr>
                <w:rtl w:val="0"/>
              </w:rPr>
            </w:r>
          </w:p>
        </w:tc>
        <w:tc>
          <w:tcPr/>
          <w:p w:rsidR="00000000" w:rsidDel="00000000" w:rsidP="00000000" w:rsidRDefault="00000000" w:rsidRPr="00000000" w14:paraId="0000004E">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4F">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Witnesses (Staff and other students):</w:t>
            </w:r>
          </w:p>
          <w:p w:rsidR="00000000" w:rsidDel="00000000" w:rsidP="00000000" w:rsidRDefault="00000000" w:rsidRPr="00000000" w14:paraId="0000005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6">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58">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happened (Brief factual account):</w:t>
            </w:r>
          </w:p>
          <w:p w:rsidR="00000000" w:rsidDel="00000000" w:rsidP="00000000" w:rsidRDefault="00000000" w:rsidRPr="00000000" w14:paraId="0000005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2">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64">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Action taken to de-escalate the situation:</w:t>
            </w:r>
          </w:p>
          <w:p w:rsidR="00000000" w:rsidDel="00000000" w:rsidP="00000000" w:rsidRDefault="00000000" w:rsidRPr="00000000" w14:paraId="0000006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D">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6F">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Why student was left alone in a room and unable to leave (Seclusion) for a period of time: </w:t>
              <w:br w:type="textWrapping"/>
              <w:t xml:space="preserve">(If applicable)</w:t>
            </w:r>
          </w:p>
          <w:p w:rsidR="00000000" w:rsidDel="00000000" w:rsidP="00000000" w:rsidRDefault="00000000" w:rsidRPr="00000000" w14:paraId="0000007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7">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79">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Why physical intervention was used (If applicable):</w:t>
            </w:r>
          </w:p>
          <w:p w:rsidR="00000000" w:rsidDel="00000000" w:rsidP="00000000" w:rsidRDefault="00000000" w:rsidRPr="00000000" w14:paraId="0000007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4">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86">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The nature of any physical intervention:</w:t>
            </w:r>
          </w:p>
          <w:p w:rsidR="00000000" w:rsidDel="00000000" w:rsidP="00000000" w:rsidRDefault="00000000" w:rsidRPr="00000000" w14:paraId="0000008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1">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93">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How long the physical intervention lasted:</w:t>
            </w:r>
          </w:p>
          <w:p w:rsidR="00000000" w:rsidDel="00000000" w:rsidP="00000000" w:rsidRDefault="00000000" w:rsidRPr="00000000" w14:paraId="00000094">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96">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The students response and the outcome of the incident:</w:t>
            </w:r>
          </w:p>
          <w:p w:rsidR="00000000" w:rsidDel="00000000" w:rsidP="00000000" w:rsidRDefault="00000000" w:rsidRPr="00000000" w14:paraId="0000009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0">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A2">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Any injuries or damage to property:</w:t>
            </w:r>
          </w:p>
          <w:p w:rsidR="00000000" w:rsidDel="00000000" w:rsidP="00000000" w:rsidRDefault="00000000" w:rsidRPr="00000000" w14:paraId="000000A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C">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gridSpan w:val="2"/>
          </w:tcPr>
          <w:p w:rsidR="00000000" w:rsidDel="00000000" w:rsidP="00000000" w:rsidRDefault="00000000" w:rsidRPr="00000000" w14:paraId="000000AE">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Name of Witnesses (Staff and other Students):</w:t>
            </w:r>
          </w:p>
          <w:p w:rsidR="00000000" w:rsidDel="00000000" w:rsidP="00000000" w:rsidRDefault="00000000" w:rsidRPr="00000000" w14:paraId="000000A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2">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p w:rsidR="00000000" w:rsidDel="00000000" w:rsidP="00000000" w:rsidRDefault="00000000" w:rsidRPr="00000000" w14:paraId="000000B4">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Name:</w:t>
            </w:r>
          </w:p>
        </w:tc>
        <w:tc>
          <w:tcPr/>
          <w:p w:rsidR="00000000" w:rsidDel="00000000" w:rsidP="00000000" w:rsidRDefault="00000000" w:rsidRPr="00000000" w14:paraId="000000B5">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Type:  Student               Staff                    Other</w:t>
            </w:r>
          </w:p>
        </w:tc>
      </w:tr>
      <w:tr>
        <w:trPr>
          <w:tblHeader w:val="0"/>
        </w:trPr>
        <w:tc>
          <w:tcPr>
            <w:gridSpan w:val="2"/>
          </w:tcPr>
          <w:p w:rsidR="00000000" w:rsidDel="00000000" w:rsidP="00000000" w:rsidRDefault="00000000" w:rsidRPr="00000000" w14:paraId="000000B6">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Statement: </w:t>
            </w:r>
          </w:p>
          <w:p w:rsidR="00000000" w:rsidDel="00000000" w:rsidP="00000000" w:rsidRDefault="00000000" w:rsidRPr="00000000" w14:paraId="000000B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7">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p w:rsidR="00000000" w:rsidDel="00000000" w:rsidP="00000000" w:rsidRDefault="00000000" w:rsidRPr="00000000" w14:paraId="000000C9">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Name:</w:t>
            </w:r>
          </w:p>
        </w:tc>
        <w:tc>
          <w:tcPr/>
          <w:p w:rsidR="00000000" w:rsidDel="00000000" w:rsidP="00000000" w:rsidRDefault="00000000" w:rsidRPr="00000000" w14:paraId="000000CA">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Type:  Student               Staff                    Other</w:t>
            </w:r>
          </w:p>
        </w:tc>
      </w:tr>
      <w:tr>
        <w:trPr>
          <w:tblHeader w:val="0"/>
        </w:trPr>
        <w:tc>
          <w:tcPr>
            <w:gridSpan w:val="2"/>
          </w:tcPr>
          <w:p w:rsidR="00000000" w:rsidDel="00000000" w:rsidP="00000000" w:rsidRDefault="00000000" w:rsidRPr="00000000" w14:paraId="000000CB">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Statement: </w:t>
            </w:r>
          </w:p>
          <w:p w:rsidR="00000000" w:rsidDel="00000000" w:rsidP="00000000" w:rsidRDefault="00000000" w:rsidRPr="00000000" w14:paraId="000000C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C">
            <w:pPr>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p w:rsidR="00000000" w:rsidDel="00000000" w:rsidP="00000000" w:rsidRDefault="00000000" w:rsidRPr="00000000" w14:paraId="000000DE">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Name:</w:t>
            </w:r>
          </w:p>
        </w:tc>
        <w:tc>
          <w:tcPr/>
          <w:p w:rsidR="00000000" w:rsidDel="00000000" w:rsidP="00000000" w:rsidRDefault="00000000" w:rsidRPr="00000000" w14:paraId="000000DF">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Type:  Student               Staff                    Other</w:t>
            </w:r>
          </w:p>
        </w:tc>
      </w:tr>
      <w:tr>
        <w:trPr>
          <w:tblHeader w:val="0"/>
        </w:trPr>
        <w:tc>
          <w:tcPr>
            <w:gridSpan w:val="2"/>
          </w:tcPr>
          <w:p w:rsidR="00000000" w:rsidDel="00000000" w:rsidP="00000000" w:rsidRDefault="00000000" w:rsidRPr="00000000" w14:paraId="000000E0">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Statement:</w:t>
            </w:r>
          </w:p>
          <w:p w:rsidR="00000000" w:rsidDel="00000000" w:rsidP="00000000" w:rsidRDefault="00000000" w:rsidRPr="00000000" w14:paraId="000000E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D">
            <w:pPr>
              <w:ind w:firstLine="360"/>
              <w:rPr>
                <w:rFonts w:ascii="Century Gothic" w:cs="Century Gothic" w:eastAsia="Century Gothic" w:hAnsi="Century Gothic"/>
                <w:b w:val="1"/>
                <w:sz w:val="20"/>
                <w:szCs w:val="20"/>
              </w:rPr>
            </w:pPr>
            <w:r w:rsidDel="00000000" w:rsidR="00000000" w:rsidRPr="00000000">
              <w:rPr>
                <w:rtl w:val="0"/>
              </w:rPr>
            </w:r>
          </w:p>
        </w:tc>
      </w:tr>
    </w:tbl>
    <w:p w:rsidR="00000000" w:rsidDel="00000000" w:rsidP="00000000" w:rsidRDefault="00000000" w:rsidRPr="00000000" w14:paraId="000000EF">
      <w:pPr>
        <w:spacing w:after="120" w:before="48" w:line="240" w:lineRule="auto"/>
        <w:ind w:firstLine="360"/>
        <w:rPr>
          <w:rFonts w:ascii="Century Gothic" w:cs="Century Gothic" w:eastAsia="Century Gothic" w:hAnsi="Century Gothic"/>
          <w:b w:val="1"/>
          <w:sz w:val="8"/>
          <w:szCs w:val="8"/>
        </w:rPr>
      </w:pPr>
      <w:r w:rsidDel="00000000" w:rsidR="00000000" w:rsidRPr="00000000">
        <w:rPr>
          <w:rtl w:val="0"/>
        </w:rPr>
      </w:r>
    </w:p>
    <w:tbl>
      <w:tblPr>
        <w:tblStyle w:val="Table4"/>
        <w:tblW w:w="1006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tblHeader w:val="0"/>
        </w:trPr>
        <w:tc>
          <w:tcPr/>
          <w:p w:rsidR="00000000" w:rsidDel="00000000" w:rsidP="00000000" w:rsidRDefault="00000000" w:rsidRPr="00000000" w14:paraId="000000F0">
            <w:pPr>
              <w:spacing w:after="120" w:before="48" w:lineRule="auto"/>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Immediate Post Incident Actions (First aid, contact with Emergency Services or other relevant professionals and agencies e.g. Child Protection, DHHS)</w:t>
            </w:r>
          </w:p>
        </w:tc>
      </w:tr>
      <w:tr>
        <w:trPr>
          <w:tblHeader w:val="0"/>
        </w:trPr>
        <w:tc>
          <w:tcPr/>
          <w:p w:rsidR="00000000" w:rsidDel="00000000" w:rsidP="00000000" w:rsidRDefault="00000000" w:rsidRPr="00000000" w14:paraId="000000F1">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tc>
      </w:tr>
      <w:tr>
        <w:trPr>
          <w:tblHeader w:val="0"/>
        </w:trPr>
        <w:tc>
          <w:tcPr/>
          <w:p w:rsidR="00000000" w:rsidDel="00000000" w:rsidP="00000000" w:rsidRDefault="00000000" w:rsidRPr="00000000" w14:paraId="000000FB">
            <w:pPr>
              <w:numPr>
                <w:ilvl w:val="0"/>
                <w:numId w:val="4"/>
              </w:numPr>
              <w:spacing w:after="120" w:before="48" w:lineRule="auto"/>
              <w:ind w:left="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Details of contact with the student's parent/carer:</w:t>
            </w:r>
          </w:p>
        </w:tc>
      </w:tr>
      <w:tr>
        <w:trPr>
          <w:tblHeader w:val="0"/>
        </w:trPr>
        <w:tc>
          <w:tcPr/>
          <w:p w:rsidR="00000000" w:rsidDel="00000000" w:rsidP="00000000" w:rsidRDefault="00000000" w:rsidRPr="00000000" w14:paraId="000000FC">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D">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E">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F">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0">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1">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2">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3">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4">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5">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tc>
      </w:tr>
      <w:tr>
        <w:trPr>
          <w:tblHeader w:val="0"/>
        </w:trPr>
        <w:tc>
          <w:tcPr/>
          <w:p w:rsidR="00000000" w:rsidDel="00000000" w:rsidP="00000000" w:rsidRDefault="00000000" w:rsidRPr="00000000" w14:paraId="00000106">
            <w:pPr>
              <w:numPr>
                <w:ilvl w:val="0"/>
                <w:numId w:val="4"/>
              </w:numPr>
              <w:spacing w:after="120" w:before="48" w:lineRule="auto"/>
              <w:ind w:left="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Details of any post-incident support provided or organised, including a </w:t>
            </w:r>
            <w:hyperlink r:id="rId23">
              <w:r w:rsidDel="00000000" w:rsidR="00000000" w:rsidRPr="00000000">
                <w:rPr>
                  <w:rFonts w:ascii="Century Gothic" w:cs="Century Gothic" w:eastAsia="Century Gothic" w:hAnsi="Century Gothic"/>
                  <w:b w:val="1"/>
                  <w:sz w:val="20"/>
                  <w:szCs w:val="20"/>
                  <w:rtl w:val="0"/>
                </w:rPr>
                <w:t xml:space="preserve">functional behaviour assessment.</w:t>
              </w:r>
            </w:hyperlink>
            <w:r w:rsidDel="00000000" w:rsidR="00000000" w:rsidRPr="00000000">
              <w:rPr>
                <w:rtl w:val="0"/>
              </w:rPr>
            </w:r>
          </w:p>
        </w:tc>
      </w:tr>
      <w:tr>
        <w:trPr>
          <w:tblHeader w:val="0"/>
        </w:trPr>
        <w:tc>
          <w:tcPr/>
          <w:p w:rsidR="00000000" w:rsidDel="00000000" w:rsidP="00000000" w:rsidRDefault="00000000" w:rsidRPr="00000000" w14:paraId="00000107">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bookmarkStart w:colFirst="0" w:colLast="0" w:name="_heading=h.gjdgxs" w:id="0"/>
      <w:bookmarkEnd w:id="0"/>
      <w:r w:rsidDel="00000000" w:rsidR="00000000" w:rsidRPr="00000000">
        <w:rPr>
          <w:rtl w:val="0"/>
        </w:rPr>
      </w:r>
    </w:p>
    <w:sectPr>
      <w:headerReference r:id="rId24" w:type="default"/>
      <w:headerReference r:id="rId25" w:type="first"/>
      <w:footerReference r:id="rId26" w:type="default"/>
      <w:footerReference r:id="rId27" w:type="first"/>
      <w:pgSz w:h="15840" w:w="12240" w:orient="portrait"/>
      <w:pgMar w:bottom="1021" w:top="1021" w:left="1021" w:right="102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color w:val="548dd4"/>
      </w:rPr>
    </w:pPr>
    <w:r w:rsidDel="00000000" w:rsidR="00000000" w:rsidRPr="00000000">
      <w:rPr>
        <w:color w:val="548dd4"/>
        <w:rtl w:val="0"/>
      </w:rPr>
      <w:t xml:space="preserve">HVS Accident and Incident Reporting Policy 2020                                                                                              Page 1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lineRule="auto"/>
      <w:ind w:left="0" w:firstLine="0"/>
      <w:rPr>
        <w:rFonts w:ascii="Century Gothic" w:cs="Century Gothic" w:eastAsia="Century Gothic" w:hAnsi="Century Gothic"/>
        <w:color w:val="000000"/>
        <w:sz w:val="16"/>
        <w:szCs w:val="16"/>
      </w:rPr>
    </w:pPr>
    <w:r w:rsidDel="00000000" w:rsidR="00000000" w:rsidRPr="00000000">
      <w:rPr>
        <w:rtl w:val="0"/>
      </w:rPr>
    </w:r>
  </w:p>
  <w:tbl>
    <w:tblPr>
      <w:tblStyle w:val="Table5"/>
      <w:tblW w:w="997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986"/>
      <w:tblGridChange w:id="0">
        <w:tblGrid>
          <w:gridCol w:w="4986"/>
          <w:gridCol w:w="4986"/>
        </w:tblGrid>
      </w:tblGridChange>
    </w:tblGrid>
    <w:tr>
      <w:trPr>
        <w:tblHeader w:val="0"/>
      </w:trPr>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color w:val="548dd4"/>
            </w:rPr>
          </w:pPr>
          <w:r w:rsidDel="00000000" w:rsidR="00000000" w:rsidRPr="00000000">
            <w:rPr>
              <w:color w:val="548dd4"/>
              <w:rtl w:val="0"/>
            </w:rPr>
            <w:t xml:space="preserve">HVS Accident and Incident Reporting Policy 2020</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jc w:val="right"/>
            <w:rPr>
              <w:color w:val="548dd4"/>
            </w:rPr>
          </w:pPr>
          <w:r w:rsidDel="00000000" w:rsidR="00000000" w:rsidRPr="00000000">
            <w:rPr>
              <w:color w:val="548dd4"/>
              <w:rtl w:val="0"/>
            </w:rPr>
            <w:t xml:space="preserve">Page </w:t>
          </w:r>
          <w:r w:rsidDel="00000000" w:rsidR="00000000" w:rsidRPr="00000000">
            <w:rPr>
              <w:color w:val="548dd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color w:val="548dd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513"/>
        <w:tab w:val="right" w:pos="9026"/>
      </w:tabs>
      <w:spacing w:after="0" w:line="240" w:lineRule="auto"/>
      <w:ind w:hanging="360"/>
      <w:jc w:val="center"/>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HVS has zero tolerance for any form of child abuse</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513"/>
        <w:tab w:val="right" w:pos="9026"/>
      </w:tabs>
      <w:spacing w:after="0" w:line="240" w:lineRule="auto"/>
      <w:ind w:left="0" w:hanging="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513"/>
        <w:tab w:val="right" w:pos="9026"/>
      </w:tabs>
      <w:spacing w:after="0" w:line="240" w:lineRule="auto"/>
      <w:ind w:hanging="360"/>
      <w:jc w:val="center"/>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HVS has zero tolerance for any form of child abuse</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513"/>
        <w:tab w:val="right" w:pos="9026"/>
      </w:tabs>
      <w:spacing w:after="0" w:line="240" w:lineRule="auto"/>
      <w:ind w:hanging="360"/>
      <w:jc w:val="center"/>
      <w:rPr>
        <w:rFonts w:ascii="Century Gothic" w:cs="Century Gothic" w:eastAsia="Century Gothic" w:hAnsi="Century Gothic"/>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080" w:hanging="360"/>
      </w:pPr>
      <w:rPr>
        <w:rFonts w:ascii="Century Gothic" w:cs="Century Gothic" w:eastAsia="Century Gothic" w:hAnsi="Century Gothic"/>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40"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360"/>
      </w:tabs>
      <w:spacing w:after="0" w:before="240" w:lineRule="auto"/>
      <w:ind w:left="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lineRule="auto"/>
      <w:ind w:left="0"/>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before="240" w:line="240" w:lineRule="auto"/>
      <w:ind w:left="0"/>
    </w:pPr>
    <w:rPr>
      <w:rFonts w:ascii="Cambria" w:cs="Cambria" w:eastAsia="Cambria" w:hAnsi="Cambria"/>
      <w:color w:val="404040"/>
      <w:sz w:val="56"/>
      <w:szCs w:val="56"/>
    </w:rPr>
  </w:style>
  <w:style w:type="paragraph" w:styleId="Normal" w:default="1">
    <w:name w:val="Normal"/>
  </w:style>
  <w:style w:type="paragraph" w:styleId="Heading1">
    <w:name w:val="heading 1"/>
    <w:basedOn w:val="Normal"/>
    <w:next w:val="Normal"/>
    <w:pPr>
      <w:keepNext w:val="1"/>
      <w:keepLines w:val="1"/>
      <w:tabs>
        <w:tab w:val="right" w:pos="9360"/>
      </w:tabs>
      <w:spacing w:after="0" w:before="240"/>
      <w:ind w:left="0"/>
      <w:outlineLvl w:val="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ind w:left="0"/>
      <w:outlineLvl w:val="1"/>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before="240" w:line="240" w:lineRule="auto"/>
      <w:ind w:left="0"/>
    </w:pPr>
    <w:rPr>
      <w:rFonts w:ascii="Cambria" w:cs="Cambria" w:eastAsia="Cambria" w:hAnsi="Cambria"/>
      <w:color w:val="404040"/>
      <w:sz w:val="56"/>
      <w:szCs w:val="5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2"/>
      <w:szCs w:val="22"/>
    </w:r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paragraph" w:styleId="ListParagraph">
    <w:name w:val="List Paragraph"/>
    <w:basedOn w:val="Normal"/>
    <w:uiPriority w:val="34"/>
    <w:qFormat w:val="1"/>
    <w:rsid w:val="007B04AD"/>
    <w:pPr>
      <w:ind w:left="720"/>
      <w:contextualSpacing w:val="1"/>
    </w:pPr>
  </w:style>
  <w:style w:type="paragraph" w:styleId="BalloonText">
    <w:name w:val="Balloon Text"/>
    <w:basedOn w:val="Normal"/>
    <w:link w:val="BalloonTextChar"/>
    <w:uiPriority w:val="99"/>
    <w:semiHidden w:val="1"/>
    <w:unhideWhenUsed w:val="1"/>
    <w:rsid w:val="00496A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A21"/>
    <w:rPr>
      <w:rFonts w:ascii="Segoe UI" w:cs="Segoe UI" w:hAnsi="Segoe UI"/>
      <w:sz w:val="18"/>
      <w:szCs w:val="18"/>
    </w:rPr>
  </w:style>
  <w:style w:type="paragraph" w:styleId="NormalWeb">
    <w:name w:val="Normal (Web)"/>
    <w:basedOn w:val="Normal"/>
    <w:uiPriority w:val="99"/>
    <w:semiHidden w:val="1"/>
    <w:unhideWhenUsed w:val="1"/>
    <w:rsid w:val="00BF490B"/>
    <w:pPr>
      <w:spacing w:after="100" w:afterAutospacing="1" w:before="100" w:beforeAutospacing="1" w:line="240" w:lineRule="auto"/>
      <w:ind w:left="0"/>
    </w:pPr>
    <w:rPr>
      <w:rFonts w:ascii="Times New Roman" w:cs="Times New Roman" w:eastAsia="Times New Roman" w:hAnsi="Times New Roman"/>
      <w:sz w:val="24"/>
      <w:szCs w:val="24"/>
      <w:lang w:val="en-AU"/>
    </w:rPr>
  </w:style>
  <w:style w:type="character" w:styleId="Hyperlink">
    <w:name w:val="Hyperlink"/>
    <w:basedOn w:val="DefaultParagraphFont"/>
    <w:uiPriority w:val="99"/>
    <w:unhideWhenUsed w:val="1"/>
    <w:rsid w:val="00BF490B"/>
    <w:rPr>
      <w:color w:val="0000ff"/>
      <w:u w:val="single"/>
    </w:rPr>
  </w:style>
  <w:style w:type="table" w:styleId="TableGrid">
    <w:name w:val="Table Grid"/>
    <w:basedOn w:val="TableNormal"/>
    <w:uiPriority w:val="39"/>
    <w:rsid w:val="007304CE"/>
    <w:pPr>
      <w:spacing w:after="0" w:line="240" w:lineRule="auto"/>
      <w:ind w:left="0"/>
    </w:pPr>
    <w:rPr>
      <w:rFonts w:asciiTheme="minorHAnsi" w:cstheme="minorBidi" w:eastAsiaTheme="minorHAnsi" w:hAnsiTheme="minorHAnsi"/>
      <w:sz w:val="22"/>
      <w:szCs w:val="22"/>
      <w:lang w:eastAsia="en-US"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304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04CE"/>
  </w:style>
  <w:style w:type="paragraph" w:styleId="Footer">
    <w:name w:val="footer"/>
    <w:basedOn w:val="Normal"/>
    <w:link w:val="FooterChar"/>
    <w:uiPriority w:val="99"/>
    <w:unhideWhenUsed w:val="1"/>
    <w:rsid w:val="007304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04C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pp-policy-det-vic-gov-au-production.lagoon.vicsdp.amazee.io/pal/sensory-rooms/policy" TargetMode="External"/><Relationship Id="rId22" Type="http://schemas.openxmlformats.org/officeDocument/2006/relationships/image" Target="media/image3.png"/><Relationship Id="rId21" Type="http://schemas.openxmlformats.org/officeDocument/2006/relationships/image" Target="media/image4.png"/><Relationship Id="rId24" Type="http://schemas.openxmlformats.org/officeDocument/2006/relationships/header" Target="header2.xml"/><Relationship Id="rId23" Type="http://schemas.openxmlformats.org/officeDocument/2006/relationships/hyperlink" Target="https://www.education.vic.gov.au/school/teachers/management/improvement/Pages/expired/bcba-fba.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web.vic.gov.au/EduSafe/" TargetMode="External"/><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 Id="rId11" Type="http://schemas.openxmlformats.org/officeDocument/2006/relationships/hyperlink" Target="http://www.education.vic.gov.au/hrweb/Documents/OHS/incidentnotificationflowchart.docx" TargetMode="External"/><Relationship Id="rId10" Type="http://schemas.openxmlformats.org/officeDocument/2006/relationships/hyperlink" Target="https://www.education.vic.gov.au/school/principals/spag/management/pages/reporting.aspx" TargetMode="External"/><Relationship Id="rId13" Type="http://schemas.openxmlformats.org/officeDocument/2006/relationships/hyperlink" Target="https://www.worksafe.vic.gov.au/pages/safety-and-prevention/health-and-safety-topics/incident-notification" TargetMode="External"/><Relationship Id="rId12" Type="http://schemas.openxmlformats.org/officeDocument/2006/relationships/hyperlink" Target="https://www.worksafe.vic.gov.au/pages/forms-and-publications/forms-and-publications/incident-notification-form" TargetMode="External"/><Relationship Id="rId15" Type="http://schemas.openxmlformats.org/officeDocument/2006/relationships/hyperlink" Target="https://drive.google.com/file/d/1XqDDz3-PQ9ige5LeuMc4Mp1c0jvNIVn_/view?usp=sharing" TargetMode="External"/><Relationship Id="rId14" Type="http://schemas.openxmlformats.org/officeDocument/2006/relationships/hyperlink" Target="https://drive.google.com/file/d/1q1ZIQ9JcpaHuCaIrMFWHofLcrCERLJ19/view?usp=sharing" TargetMode="External"/><Relationship Id="rId17" Type="http://schemas.openxmlformats.org/officeDocument/2006/relationships/hyperlink" Target="https://drive.google.com/file/d/1NMKB7NPI4ZLE-AuH2_sXby1iPubTZHKm/view?usp=sharing" TargetMode="External"/><Relationship Id="rId16" Type="http://schemas.openxmlformats.org/officeDocument/2006/relationships/hyperlink" Target="https://drive.google.com/file/d/1hOsmaHjG3N_ArF8MazJocxa5kQgzCoDp/view?usp=sharing" TargetMode="External"/><Relationship Id="rId19" Type="http://schemas.openxmlformats.org/officeDocument/2006/relationships/hyperlink" Target="http://www.education.vic.gov.au/school/teachers/studentmanagement/Pages/behaviourofconcern.aspx" TargetMode="External"/><Relationship Id="rId18" Type="http://schemas.openxmlformats.org/officeDocument/2006/relationships/hyperlink" Target="https://www.education.vic.gov.au/hrweb/safetyhw/Pages/occviol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OtADDecvUYdpXGslnB4dT0zBQ==">AMUW2mUyNiX26stcaOz5OwvGrgxcxOMzI6xOU3sVpzHBUfm2VRYKRN/vZvWxww9wT7n/SM9U6DE+jEsZPAFDw0bAI4+ni/kI7H4YA4nt1XxBBff89gpJUeo04BbLH+rdmXQlvpH65vJh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2020-06-22T02:05:00Z</dcterms:created>
  <dc:creator>Armstrong, Suzanne M</dc:creator>
</cp:coreProperties>
</file>